
<file path=[Content_Types].xml><?xml version="1.0" encoding="utf-8"?>
<Types xmlns="http://schemas.openxmlformats.org/package/2006/content-types">
  <Default Extension="xml" ContentType="application/xml"/>
  <Default Extension="wmf" ContentType="image/x-wmf"/>
  <Default Extension="tiff" ContentType="image/tiff"/>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2918AB" w14:textId="77777777" w:rsidR="00323F36" w:rsidRPr="00195241" w:rsidRDefault="00323F36" w:rsidP="001C4543">
      <w:pPr>
        <w:jc w:val="both"/>
        <w:rPr>
          <w:szCs w:val="24"/>
        </w:rPr>
      </w:pPr>
      <w:r w:rsidRPr="00195241">
        <w:rPr>
          <w:noProof/>
          <w:szCs w:val="24"/>
        </w:rPr>
        <mc:AlternateContent>
          <mc:Choice Requires="wps">
            <w:drawing>
              <wp:anchor distT="0" distB="0" distL="114300" distR="114300" simplePos="0" relativeHeight="251660288" behindDoc="0" locked="0" layoutInCell="1" allowOverlap="1" wp14:anchorId="081A233D" wp14:editId="6DC689C3">
                <wp:simplePos x="0" y="0"/>
                <wp:positionH relativeFrom="column">
                  <wp:posOffset>-794385</wp:posOffset>
                </wp:positionH>
                <wp:positionV relativeFrom="paragraph">
                  <wp:posOffset>-42545</wp:posOffset>
                </wp:positionV>
                <wp:extent cx="7048500" cy="0"/>
                <wp:effectExtent l="0" t="0" r="19050" b="19050"/>
                <wp:wrapNone/>
                <wp:docPr id="4" name="Conector reto 4"/>
                <wp:cNvGraphicFramePr/>
                <a:graphic xmlns:a="http://schemas.openxmlformats.org/drawingml/2006/main">
                  <a:graphicData uri="http://schemas.microsoft.com/office/word/2010/wordprocessingShape">
                    <wps:wsp>
                      <wps:cNvCnPr/>
                      <wps:spPr>
                        <a:xfrm>
                          <a:off x="0" y="0"/>
                          <a:ext cx="7048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ector reto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5pt,-3.35pt" to="492.4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VptAEAAL4DAAAOAAAAZHJzL2Uyb0RvYy54bWysU8GOEzEMvSPxD1HudKarAqtRp3voCi4I&#10;KmA/IJtxOpGSOHJCp/17nLSdRYCEWO3FEyd+tt+zZ3139E4cgJLF0MvlopUCgsbBhn0vH75/eHMr&#10;RcoqDMphgF6eIMm7zetX6yl2cIMjugFIcJKQuin2csw5dk2T9AhepQVGCPxokLzK7NK+GUhNnN27&#10;5qZt3zUT0hAJNaTEt/fnR7mp+Y0Bnb8YkyAL10vuLVdL1T4W22zWqtuTiqPVlzbUM7rwygYuOqe6&#10;V1mJH2T/SOWtJkxo8kKjb9AYq6FyYDbL9jc230YVoXJhcVKcZUovl1Z/PuxI2KGXKymC8jyiLQ9K&#10;ZyRBkFGsikRTTB1HbsOOLl6KOyp8j4Z8+TITcayynmZZ4ZiF5sv37er2bcvq6+tb8wSMlPJHQC/K&#10;oZfOhsJYderwKWUuxqHXEHZKI+fS9ZRPDkqwC1/BMAsutqzouj+wdSQOiievtIaQl4UK56vRBWas&#10;czOw/TfwEl+gUHfrf8AzolbGkGewtwHpb9Xz8dqyOcdfFTjzLhI84nCqQ6nS8JJUhpeFLlv4q1/h&#10;T7/d5icAAAD//wMAUEsDBBQABgAIAAAAIQBxx6FW4QAAAAoBAAAPAAAAZHJzL2Rvd25yZXYueG1s&#10;TI/PSsNAEIfvgu+wjOBF2k1KW9OYTVGh9KAiNj7ANjsmwexsyG7S1Kd3xIPe5s/Hb77JtpNtxYi9&#10;bxwpiOcRCKTSmYYqBe/FbpaA8EGT0a0jVHBGD9v88iLTqXEnesPxECrBIeRTraAOoUul9GWNVvu5&#10;65B49+F6qwO3fSVNr08cblu5iKK1tLohvlDrDh9rLD8Pg1Ww3z3g0+o8VEuz2hc3Y/H88vWaKHV9&#10;Nd3fgQg4hT8YfvRZHXJ2OrqBjBetglm8WMXMcrW+BcHEJlluQBx/BzLP5P8X8m8AAAD//wMAUEsB&#10;Ai0AFAAGAAgAAAAhALaDOJL+AAAA4QEAABMAAAAAAAAAAAAAAAAAAAAAAFtDb250ZW50X1R5cGVz&#10;XS54bWxQSwECLQAUAAYACAAAACEAOP0h/9YAAACUAQAACwAAAAAAAAAAAAAAAAAvAQAAX3JlbHMv&#10;LnJlbHNQSwECLQAUAAYACAAAACEAc84labQBAAC+AwAADgAAAAAAAAAAAAAAAAAuAgAAZHJzL2Uy&#10;b0RvYy54bWxQSwECLQAUAAYACAAAACEAccehVuEAAAAKAQAADwAAAAAAAAAAAAAAAAAOBAAAZHJz&#10;L2Rvd25yZXYueG1sUEsFBgAAAAAEAAQA8wAAABwFAAAAAA==&#10;" strokecolor="#4579b8 [3044]"/>
            </w:pict>
          </mc:Fallback>
        </mc:AlternateContent>
      </w:r>
      <w:r w:rsidRPr="00195241">
        <w:rPr>
          <w:noProof/>
          <w:szCs w:val="24"/>
        </w:rPr>
        <w:drawing>
          <wp:anchor distT="0" distB="0" distL="114300" distR="114300" simplePos="0" relativeHeight="251659264" behindDoc="1" locked="0" layoutInCell="1" allowOverlap="1" wp14:anchorId="749FFD4A" wp14:editId="38C4FF09">
            <wp:simplePos x="0" y="0"/>
            <wp:positionH relativeFrom="column">
              <wp:posOffset>-554990</wp:posOffset>
            </wp:positionH>
            <wp:positionV relativeFrom="paragraph">
              <wp:posOffset>-638810</wp:posOffset>
            </wp:positionV>
            <wp:extent cx="1685925" cy="541655"/>
            <wp:effectExtent l="0" t="0" r="9525" b="0"/>
            <wp:wrapSquare wrapText="bothSides"/>
            <wp:docPr id="3" name="Imagem 3" descr="http://www.fapeal.br/wp-content/uploads/2015/05/logomarca-fapeal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peal.br/wp-content/uploads/2015/05/logomarca-fapealoficia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5925" cy="541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445D1" w14:textId="77777777" w:rsidR="00323F36" w:rsidRPr="00195241" w:rsidRDefault="00323F36" w:rsidP="001C4543">
      <w:pPr>
        <w:jc w:val="both"/>
        <w:rPr>
          <w:b/>
          <w:szCs w:val="24"/>
        </w:rPr>
      </w:pPr>
      <w:r w:rsidRPr="00195241">
        <w:rPr>
          <w:b/>
          <w:szCs w:val="24"/>
        </w:rPr>
        <w:t>RELATÓRIO CIENTÍFICO DE AUXÍLIO</w:t>
      </w:r>
      <w:r w:rsidRPr="00195241">
        <w:rPr>
          <w:rStyle w:val="Refdenotaderodap"/>
          <w:szCs w:val="24"/>
        </w:rPr>
        <w:footnoteReference w:id="1"/>
      </w:r>
    </w:p>
    <w:p w14:paraId="041739C6" w14:textId="77777777" w:rsidR="00323F36" w:rsidRPr="00195241" w:rsidRDefault="00323F36" w:rsidP="001C4543">
      <w:pPr>
        <w:jc w:val="both"/>
        <w:rPr>
          <w:szCs w:val="24"/>
        </w:rPr>
      </w:pPr>
    </w:p>
    <w:p w14:paraId="0A10020D" w14:textId="77777777" w:rsidR="00323F36" w:rsidRPr="00195241" w:rsidRDefault="00323F36" w:rsidP="001C4543">
      <w:pPr>
        <w:jc w:val="both"/>
        <w:rPr>
          <w:szCs w:val="24"/>
        </w:rPr>
      </w:pPr>
    </w:p>
    <w:p w14:paraId="232B6B24" w14:textId="77777777" w:rsidR="00323F36" w:rsidRPr="00195241" w:rsidRDefault="00323F36" w:rsidP="001C4543">
      <w:pPr>
        <w:jc w:val="both"/>
        <w:rPr>
          <w:szCs w:val="24"/>
        </w:rPr>
      </w:pPr>
    </w:p>
    <w:tbl>
      <w:tblPr>
        <w:tblpPr w:leftFromText="141" w:rightFromText="141"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747"/>
        <w:gridCol w:w="3897"/>
      </w:tblGrid>
      <w:tr w:rsidR="00323F36" w:rsidRPr="00195241" w14:paraId="221E1FF5" w14:textId="77777777" w:rsidTr="004970AA">
        <w:trPr>
          <w:trHeight w:val="365"/>
        </w:trPr>
        <w:tc>
          <w:tcPr>
            <w:tcW w:w="5000" w:type="pct"/>
            <w:gridSpan w:val="2"/>
            <w:tcBorders>
              <w:top w:val="nil"/>
              <w:left w:val="nil"/>
              <w:bottom w:val="single" w:sz="4" w:space="0" w:color="auto"/>
              <w:right w:val="nil"/>
            </w:tcBorders>
          </w:tcPr>
          <w:p w14:paraId="53BA0351" w14:textId="685B5BD9" w:rsidR="00323F36" w:rsidRPr="00195241" w:rsidRDefault="00323F36" w:rsidP="001C4543">
            <w:pPr>
              <w:ind w:right="-283"/>
              <w:jc w:val="both"/>
              <w:rPr>
                <w:b/>
                <w:szCs w:val="24"/>
              </w:rPr>
            </w:pPr>
            <w:r w:rsidRPr="00195241">
              <w:rPr>
                <w:b/>
                <w:szCs w:val="24"/>
              </w:rPr>
              <w:t>OUTORGADO (A):</w:t>
            </w:r>
            <w:r w:rsidR="009D4888">
              <w:rPr>
                <w:b/>
                <w:szCs w:val="24"/>
              </w:rPr>
              <w:t xml:space="preserve"> Lucas Meili</w:t>
            </w:r>
          </w:p>
        </w:tc>
      </w:tr>
      <w:tr w:rsidR="00323F36" w:rsidRPr="00195241" w14:paraId="6725A0A2" w14:textId="77777777" w:rsidTr="004970AA">
        <w:trPr>
          <w:trHeight w:val="549"/>
        </w:trPr>
        <w:tc>
          <w:tcPr>
            <w:tcW w:w="2746" w:type="pct"/>
            <w:tcBorders>
              <w:top w:val="single" w:sz="4" w:space="0" w:color="auto"/>
              <w:left w:val="nil"/>
              <w:bottom w:val="single" w:sz="4" w:space="0" w:color="auto"/>
              <w:right w:val="single" w:sz="4" w:space="0" w:color="auto"/>
            </w:tcBorders>
            <w:vAlign w:val="center"/>
          </w:tcPr>
          <w:p w14:paraId="0BBA9C1A" w14:textId="2C44E6D8" w:rsidR="00DF7EE5" w:rsidRPr="00195241" w:rsidRDefault="00323F36" w:rsidP="001C4543">
            <w:pPr>
              <w:ind w:right="-283"/>
              <w:jc w:val="both"/>
              <w:rPr>
                <w:b/>
                <w:szCs w:val="24"/>
              </w:rPr>
            </w:pPr>
            <w:r w:rsidRPr="00195241">
              <w:rPr>
                <w:b/>
                <w:szCs w:val="24"/>
              </w:rPr>
              <w:t>PROCESSO Nº:</w:t>
            </w:r>
          </w:p>
          <w:p w14:paraId="26DE358C" w14:textId="6A58B5D2" w:rsidR="00DF7EE5" w:rsidRPr="00DF7EE5" w:rsidRDefault="00DF7EE5" w:rsidP="001C4543">
            <w:pPr>
              <w:jc w:val="both"/>
              <w:rPr>
                <w:rFonts w:ascii="Calibri" w:hAnsi="Calibri"/>
                <w:color w:val="000000"/>
                <w:sz w:val="22"/>
                <w:szCs w:val="22"/>
              </w:rPr>
            </w:pPr>
            <w:r>
              <w:rPr>
                <w:b/>
                <w:szCs w:val="24"/>
              </w:rPr>
              <w:t>60030000408/2017</w:t>
            </w:r>
          </w:p>
          <w:p w14:paraId="78BCB232" w14:textId="1AA01E64" w:rsidR="00323F36" w:rsidRPr="00195241" w:rsidRDefault="00323F36" w:rsidP="001C4543">
            <w:pPr>
              <w:ind w:right="-283"/>
              <w:jc w:val="both"/>
              <w:rPr>
                <w:b/>
                <w:szCs w:val="24"/>
              </w:rPr>
            </w:pPr>
          </w:p>
        </w:tc>
        <w:tc>
          <w:tcPr>
            <w:tcW w:w="2254" w:type="pct"/>
            <w:tcBorders>
              <w:top w:val="single" w:sz="4" w:space="0" w:color="auto"/>
              <w:left w:val="single" w:sz="4" w:space="0" w:color="auto"/>
              <w:bottom w:val="single" w:sz="4" w:space="0" w:color="auto"/>
              <w:right w:val="nil"/>
            </w:tcBorders>
            <w:vAlign w:val="center"/>
          </w:tcPr>
          <w:p w14:paraId="772787F7" w14:textId="77777777" w:rsidR="00DF7EE5" w:rsidRPr="00195241" w:rsidRDefault="00323F36" w:rsidP="001C4543">
            <w:pPr>
              <w:ind w:right="-283"/>
              <w:jc w:val="both"/>
              <w:rPr>
                <w:b/>
                <w:szCs w:val="24"/>
              </w:rPr>
            </w:pPr>
            <w:r w:rsidRPr="00195241">
              <w:rPr>
                <w:b/>
                <w:szCs w:val="24"/>
              </w:rPr>
              <w:t>PROGRAMA/EDITAL:</w:t>
            </w:r>
          </w:p>
          <w:p w14:paraId="5EC5D42C" w14:textId="77777777" w:rsidR="00DF7EE5" w:rsidRPr="00DF7EE5" w:rsidRDefault="00DF7EE5" w:rsidP="001C4543">
            <w:pPr>
              <w:jc w:val="both"/>
              <w:rPr>
                <w:rFonts w:ascii="Calibri" w:hAnsi="Calibri"/>
                <w:color w:val="000000"/>
                <w:sz w:val="22"/>
                <w:szCs w:val="22"/>
              </w:rPr>
            </w:pPr>
            <w:r w:rsidRPr="00DF7EE5">
              <w:rPr>
                <w:rFonts w:ascii="Calibri" w:hAnsi="Calibri"/>
                <w:color w:val="000000"/>
                <w:sz w:val="22"/>
                <w:szCs w:val="22"/>
              </w:rPr>
              <w:t xml:space="preserve">EDITAL Apoio a Pesquisas </w:t>
            </w:r>
            <w:proofErr w:type="spellStart"/>
            <w:r w:rsidRPr="00DF7EE5">
              <w:rPr>
                <w:rFonts w:ascii="Calibri" w:hAnsi="Calibri"/>
                <w:color w:val="000000"/>
                <w:sz w:val="22"/>
                <w:szCs w:val="22"/>
              </w:rPr>
              <w:t>PPGs</w:t>
            </w:r>
            <w:proofErr w:type="spellEnd"/>
            <w:r w:rsidRPr="00DF7EE5">
              <w:rPr>
                <w:rFonts w:ascii="Calibri" w:hAnsi="Calibri"/>
                <w:color w:val="000000"/>
                <w:sz w:val="22"/>
                <w:szCs w:val="22"/>
              </w:rPr>
              <w:t>/FAPEAL No. 14/2016</w:t>
            </w:r>
          </w:p>
          <w:p w14:paraId="7A0D3134" w14:textId="471120E3" w:rsidR="00323F36" w:rsidRPr="00195241" w:rsidRDefault="00323F36" w:rsidP="001C4543">
            <w:pPr>
              <w:ind w:right="-283"/>
              <w:jc w:val="both"/>
              <w:rPr>
                <w:b/>
                <w:szCs w:val="24"/>
              </w:rPr>
            </w:pPr>
          </w:p>
        </w:tc>
      </w:tr>
      <w:tr w:rsidR="00323F36" w:rsidRPr="00195241" w14:paraId="20E8B720" w14:textId="77777777" w:rsidTr="00323F36">
        <w:trPr>
          <w:trHeight w:val="549"/>
        </w:trPr>
        <w:tc>
          <w:tcPr>
            <w:tcW w:w="5000" w:type="pct"/>
            <w:gridSpan w:val="2"/>
            <w:tcBorders>
              <w:top w:val="single" w:sz="4" w:space="0" w:color="auto"/>
              <w:left w:val="nil"/>
              <w:bottom w:val="single" w:sz="4" w:space="0" w:color="auto"/>
              <w:right w:val="nil"/>
            </w:tcBorders>
            <w:vAlign w:val="center"/>
          </w:tcPr>
          <w:p w14:paraId="2F72128F" w14:textId="463ECC9E" w:rsidR="00667E4E" w:rsidRDefault="00323F36" w:rsidP="001C4543">
            <w:pPr>
              <w:jc w:val="both"/>
            </w:pPr>
            <w:r w:rsidRPr="00195241">
              <w:rPr>
                <w:b/>
                <w:szCs w:val="24"/>
              </w:rPr>
              <w:t>TITULO DO PROJETO:</w:t>
            </w:r>
            <w:r w:rsidR="00DF7EE5">
              <w:rPr>
                <w:b/>
                <w:szCs w:val="24"/>
              </w:rPr>
              <w:t xml:space="preserve"> </w:t>
            </w:r>
            <w:r w:rsidR="00667E4E" w:rsidRPr="008709DB">
              <w:t xml:space="preserve"> Síntese de compósitos HDL-</w:t>
            </w:r>
            <w:proofErr w:type="spellStart"/>
            <w:r w:rsidR="00667E4E" w:rsidRPr="008709DB">
              <w:t>Biochar</w:t>
            </w:r>
            <w:proofErr w:type="spellEnd"/>
            <w:r w:rsidR="00667E4E" w:rsidRPr="008709DB">
              <w:t xml:space="preserve"> para aplicação na remoção de poluentes emergentes</w:t>
            </w:r>
          </w:p>
          <w:p w14:paraId="299053B9" w14:textId="666973F3" w:rsidR="00323F36" w:rsidRPr="00195241" w:rsidRDefault="00323F36" w:rsidP="001C4543">
            <w:pPr>
              <w:ind w:right="-283"/>
              <w:jc w:val="both"/>
              <w:rPr>
                <w:b/>
                <w:szCs w:val="24"/>
              </w:rPr>
            </w:pPr>
          </w:p>
        </w:tc>
      </w:tr>
      <w:tr w:rsidR="00323F36" w:rsidRPr="00195241" w14:paraId="3C235A8F" w14:textId="77777777" w:rsidTr="00323F36">
        <w:trPr>
          <w:trHeight w:val="549"/>
        </w:trPr>
        <w:tc>
          <w:tcPr>
            <w:tcW w:w="5000" w:type="pct"/>
            <w:gridSpan w:val="2"/>
            <w:tcBorders>
              <w:top w:val="single" w:sz="4" w:space="0" w:color="auto"/>
              <w:left w:val="nil"/>
              <w:bottom w:val="single" w:sz="4" w:space="0" w:color="auto"/>
              <w:right w:val="nil"/>
            </w:tcBorders>
            <w:vAlign w:val="center"/>
          </w:tcPr>
          <w:p w14:paraId="1AC61514" w14:textId="723CACFA" w:rsidR="00323F36" w:rsidRPr="00195241" w:rsidRDefault="00323F36" w:rsidP="001C4543">
            <w:pPr>
              <w:ind w:right="-283"/>
              <w:jc w:val="both"/>
              <w:rPr>
                <w:b/>
                <w:szCs w:val="24"/>
              </w:rPr>
            </w:pPr>
            <w:r w:rsidRPr="00195241">
              <w:rPr>
                <w:b/>
                <w:szCs w:val="24"/>
              </w:rPr>
              <w:t>ÁREA DE AVALIAÇÃO DO PROJETO:</w:t>
            </w:r>
            <w:r w:rsidR="00667E4E">
              <w:rPr>
                <w:b/>
                <w:szCs w:val="24"/>
              </w:rPr>
              <w:t xml:space="preserve"> Engenharias</w:t>
            </w:r>
          </w:p>
        </w:tc>
      </w:tr>
      <w:tr w:rsidR="00323F36" w:rsidRPr="00195241" w14:paraId="3604D0C4" w14:textId="77777777" w:rsidTr="00323F36">
        <w:trPr>
          <w:trHeight w:val="549"/>
        </w:trPr>
        <w:tc>
          <w:tcPr>
            <w:tcW w:w="5000" w:type="pct"/>
            <w:gridSpan w:val="2"/>
            <w:tcBorders>
              <w:top w:val="single" w:sz="4" w:space="0" w:color="auto"/>
              <w:left w:val="nil"/>
              <w:bottom w:val="single" w:sz="4" w:space="0" w:color="auto"/>
              <w:right w:val="nil"/>
            </w:tcBorders>
            <w:vAlign w:val="center"/>
          </w:tcPr>
          <w:p w14:paraId="335605ED" w14:textId="77777777" w:rsidR="00323F36" w:rsidRPr="00195241" w:rsidRDefault="00323F36" w:rsidP="001C4543">
            <w:pPr>
              <w:ind w:right="-283"/>
              <w:jc w:val="both"/>
              <w:rPr>
                <w:b/>
                <w:szCs w:val="24"/>
              </w:rPr>
            </w:pPr>
            <w:r w:rsidRPr="00195241">
              <w:rPr>
                <w:b/>
                <w:szCs w:val="24"/>
              </w:rPr>
              <w:t>RELATÓRIO CIENTÍFICO:</w:t>
            </w:r>
          </w:p>
          <w:p w14:paraId="062E371C" w14:textId="4739868E" w:rsidR="00323F36" w:rsidRPr="00195241" w:rsidRDefault="00667E4E" w:rsidP="001C4543">
            <w:pPr>
              <w:ind w:right="-283"/>
              <w:jc w:val="both"/>
              <w:rPr>
                <w:b/>
                <w:szCs w:val="24"/>
              </w:rPr>
            </w:pPr>
            <w:proofErr w:type="gramStart"/>
            <w:r>
              <w:rPr>
                <w:b/>
                <w:szCs w:val="24"/>
              </w:rPr>
              <w:t xml:space="preserve">(  </w:t>
            </w:r>
            <w:proofErr w:type="gramEnd"/>
            <w:r>
              <w:rPr>
                <w:b/>
                <w:szCs w:val="24"/>
              </w:rPr>
              <w:t xml:space="preserve"> ) Parcial    (X</w:t>
            </w:r>
            <w:r w:rsidR="00323F36" w:rsidRPr="00195241">
              <w:rPr>
                <w:b/>
                <w:szCs w:val="24"/>
              </w:rPr>
              <w:t>) Final</w:t>
            </w:r>
          </w:p>
        </w:tc>
      </w:tr>
    </w:tbl>
    <w:p w14:paraId="71C9AD64" w14:textId="77777777" w:rsidR="00323F36" w:rsidRPr="00195241" w:rsidRDefault="00323F36" w:rsidP="001C4543">
      <w:pPr>
        <w:jc w:val="both"/>
        <w:rPr>
          <w:szCs w:val="24"/>
        </w:rPr>
      </w:pPr>
    </w:p>
    <w:p w14:paraId="610DCC63" w14:textId="77777777" w:rsidR="00323F36" w:rsidRPr="00195241" w:rsidRDefault="00323F36" w:rsidP="001C4543">
      <w:pPr>
        <w:jc w:val="both"/>
        <w:rPr>
          <w:szCs w:val="24"/>
        </w:rPr>
      </w:pPr>
    </w:p>
    <w:p w14:paraId="6966E3EE" w14:textId="77777777" w:rsidR="00323F36" w:rsidRPr="00195241" w:rsidRDefault="00323F36" w:rsidP="001C4543">
      <w:pPr>
        <w:jc w:val="both"/>
        <w:rPr>
          <w:szCs w:val="24"/>
        </w:rPr>
      </w:pPr>
    </w:p>
    <w:p w14:paraId="2B4305DE" w14:textId="77777777" w:rsidR="00323F36" w:rsidRPr="00195241" w:rsidRDefault="00323F36" w:rsidP="001C4543">
      <w:pPr>
        <w:jc w:val="both"/>
        <w:rPr>
          <w:szCs w:val="24"/>
        </w:rPr>
      </w:pPr>
    </w:p>
    <w:p w14:paraId="4544D869" w14:textId="32A31757" w:rsidR="00323F36" w:rsidRPr="00195241" w:rsidRDefault="00667E4E" w:rsidP="001C4543">
      <w:pPr>
        <w:jc w:val="both"/>
        <w:rPr>
          <w:szCs w:val="24"/>
        </w:rPr>
      </w:pPr>
      <w:r>
        <w:rPr>
          <w:szCs w:val="24"/>
        </w:rPr>
        <w:t xml:space="preserve">Maceió, 26 </w:t>
      </w:r>
      <w:r w:rsidR="00323F36" w:rsidRPr="00195241">
        <w:rPr>
          <w:szCs w:val="24"/>
        </w:rPr>
        <w:t xml:space="preserve">de </w:t>
      </w:r>
      <w:r>
        <w:rPr>
          <w:szCs w:val="24"/>
        </w:rPr>
        <w:t xml:space="preserve">novembro </w:t>
      </w:r>
      <w:r w:rsidR="00323F36" w:rsidRPr="00195241">
        <w:rPr>
          <w:szCs w:val="24"/>
        </w:rPr>
        <w:t>de 201</w:t>
      </w:r>
      <w:r>
        <w:rPr>
          <w:szCs w:val="24"/>
        </w:rPr>
        <w:t>8</w:t>
      </w:r>
      <w:r w:rsidR="00323F36" w:rsidRPr="00195241">
        <w:rPr>
          <w:szCs w:val="24"/>
        </w:rPr>
        <w:t>.</w:t>
      </w:r>
    </w:p>
    <w:p w14:paraId="7D2F07E9" w14:textId="77777777" w:rsidR="00323F36" w:rsidRPr="00195241" w:rsidRDefault="00323F36" w:rsidP="001C4543">
      <w:pPr>
        <w:jc w:val="both"/>
        <w:rPr>
          <w:szCs w:val="24"/>
        </w:rPr>
      </w:pPr>
    </w:p>
    <w:p w14:paraId="104F78B3" w14:textId="77777777" w:rsidR="00323F36" w:rsidRPr="00195241" w:rsidRDefault="00323F36" w:rsidP="001C4543">
      <w:pPr>
        <w:jc w:val="both"/>
        <w:rPr>
          <w:szCs w:val="24"/>
        </w:rPr>
      </w:pPr>
    </w:p>
    <w:p w14:paraId="53D612AA" w14:textId="77777777" w:rsidR="00323F36" w:rsidRPr="00195241" w:rsidRDefault="00323F36" w:rsidP="001C4543">
      <w:pPr>
        <w:jc w:val="both"/>
        <w:rPr>
          <w:szCs w:val="24"/>
        </w:rPr>
      </w:pPr>
    </w:p>
    <w:p w14:paraId="5696E0F8" w14:textId="77777777" w:rsidR="00323F36" w:rsidRPr="00195241" w:rsidRDefault="00323F36" w:rsidP="001C4543">
      <w:pPr>
        <w:jc w:val="both"/>
        <w:rPr>
          <w:szCs w:val="24"/>
        </w:rPr>
      </w:pPr>
    </w:p>
    <w:p w14:paraId="7541626E" w14:textId="77777777" w:rsidR="00323F36" w:rsidRPr="00195241" w:rsidRDefault="00323F36" w:rsidP="001C4543">
      <w:pPr>
        <w:jc w:val="both"/>
        <w:rPr>
          <w:szCs w:val="24"/>
        </w:rPr>
      </w:pPr>
    </w:p>
    <w:p w14:paraId="686A1C15" w14:textId="77777777" w:rsidR="00323F36" w:rsidRPr="00195241" w:rsidRDefault="00323F36" w:rsidP="001C4543">
      <w:pPr>
        <w:jc w:val="both"/>
        <w:rPr>
          <w:szCs w:val="24"/>
        </w:rPr>
      </w:pPr>
    </w:p>
    <w:p w14:paraId="49C430DD" w14:textId="77777777" w:rsidR="00323F36" w:rsidRPr="00195241" w:rsidRDefault="00323F36" w:rsidP="001C4543">
      <w:pPr>
        <w:jc w:val="both"/>
        <w:rPr>
          <w:szCs w:val="24"/>
        </w:rPr>
      </w:pPr>
    </w:p>
    <w:p w14:paraId="069362F5" w14:textId="77777777" w:rsidR="00323F36" w:rsidRPr="00195241" w:rsidRDefault="00323F36" w:rsidP="001C4543">
      <w:pPr>
        <w:jc w:val="both"/>
        <w:rPr>
          <w:szCs w:val="24"/>
        </w:rPr>
      </w:pPr>
    </w:p>
    <w:p w14:paraId="5F480E38" w14:textId="77777777" w:rsidR="00323F36" w:rsidRPr="00195241" w:rsidRDefault="00323F36" w:rsidP="001C4543">
      <w:pPr>
        <w:jc w:val="both"/>
        <w:rPr>
          <w:szCs w:val="24"/>
        </w:rPr>
      </w:pPr>
    </w:p>
    <w:p w14:paraId="6A56638A" w14:textId="77777777" w:rsidR="00323F36" w:rsidRPr="00195241" w:rsidRDefault="00323F36" w:rsidP="001C4543">
      <w:pPr>
        <w:jc w:val="both"/>
        <w:rPr>
          <w:szCs w:val="24"/>
        </w:rPr>
      </w:pPr>
    </w:p>
    <w:p w14:paraId="0F35A63D" w14:textId="6A8B8681" w:rsidR="00323F36" w:rsidRPr="00195241" w:rsidRDefault="0081716B" w:rsidP="001C4543">
      <w:pPr>
        <w:ind w:left="1416" w:firstLine="708"/>
        <w:rPr>
          <w:szCs w:val="24"/>
        </w:rPr>
      </w:pPr>
      <w:r>
        <w:rPr>
          <w:noProof/>
          <w:szCs w:val="24"/>
        </w:rPr>
        <w:drawing>
          <wp:inline distT="0" distB="0" distL="0" distR="0" wp14:anchorId="351409C3" wp14:editId="76D528CF">
            <wp:extent cx="1927808" cy="848360"/>
            <wp:effectExtent l="0" t="0" r="317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inatura Lucas.pdf"/>
                    <pic:cNvPicPr/>
                  </pic:nvPicPr>
                  <pic:blipFill rotWithShape="1">
                    <a:blip r:embed="rId9">
                      <a:extLst>
                        <a:ext uri="{28A0092B-C50C-407E-A947-70E740481C1C}">
                          <a14:useLocalDpi xmlns:a14="http://schemas.microsoft.com/office/drawing/2010/main" val="0"/>
                        </a:ext>
                      </a:extLst>
                    </a:blip>
                    <a:srcRect t="1" b="68875"/>
                    <a:stretch/>
                  </pic:blipFill>
                  <pic:spPr bwMode="auto">
                    <a:xfrm>
                      <a:off x="0" y="0"/>
                      <a:ext cx="1994836" cy="877857"/>
                    </a:xfrm>
                    <a:prstGeom prst="rect">
                      <a:avLst/>
                    </a:prstGeom>
                    <a:ln>
                      <a:noFill/>
                    </a:ln>
                    <a:extLst>
                      <a:ext uri="{53640926-AAD7-44D8-BBD7-CCE9431645EC}">
                        <a14:shadowObscured xmlns:a14="http://schemas.microsoft.com/office/drawing/2010/main"/>
                      </a:ext>
                    </a:extLst>
                  </pic:spPr>
                </pic:pic>
              </a:graphicData>
            </a:graphic>
          </wp:inline>
        </w:drawing>
      </w:r>
      <w:r>
        <w:rPr>
          <w:szCs w:val="24"/>
        </w:rPr>
        <w:t xml:space="preserve"> </w:t>
      </w:r>
    </w:p>
    <w:p w14:paraId="1837245D" w14:textId="77777777" w:rsidR="00323F36" w:rsidRPr="00195241" w:rsidRDefault="00323F36" w:rsidP="001C4543">
      <w:pPr>
        <w:jc w:val="both"/>
        <w:rPr>
          <w:szCs w:val="24"/>
        </w:rPr>
      </w:pPr>
    </w:p>
    <w:tbl>
      <w:tblPr>
        <w:tblW w:w="0" w:type="auto"/>
        <w:jc w:val="center"/>
        <w:tblBorders>
          <w:top w:val="single" w:sz="4" w:space="0" w:color="auto"/>
        </w:tblBorders>
        <w:tblLook w:val="04A0" w:firstRow="1" w:lastRow="0" w:firstColumn="1" w:lastColumn="0" w:noHBand="0" w:noVBand="1"/>
      </w:tblPr>
      <w:tblGrid>
        <w:gridCol w:w="4077"/>
        <w:gridCol w:w="709"/>
      </w:tblGrid>
      <w:tr w:rsidR="00323F36" w:rsidRPr="00195241" w14:paraId="55EFFC56" w14:textId="77777777" w:rsidTr="00323F36">
        <w:trPr>
          <w:jc w:val="center"/>
        </w:trPr>
        <w:tc>
          <w:tcPr>
            <w:tcW w:w="4077" w:type="dxa"/>
          </w:tcPr>
          <w:p w14:paraId="167AD217" w14:textId="77777777" w:rsidR="00323F36" w:rsidRPr="00195241" w:rsidRDefault="00323F36" w:rsidP="001C4543">
            <w:pPr>
              <w:jc w:val="center"/>
              <w:rPr>
                <w:szCs w:val="24"/>
              </w:rPr>
            </w:pPr>
            <w:r w:rsidRPr="00195241">
              <w:rPr>
                <w:szCs w:val="24"/>
              </w:rPr>
              <w:t>Assinatura do Outorgado</w:t>
            </w:r>
          </w:p>
        </w:tc>
        <w:tc>
          <w:tcPr>
            <w:tcW w:w="709" w:type="dxa"/>
            <w:tcBorders>
              <w:top w:val="nil"/>
            </w:tcBorders>
          </w:tcPr>
          <w:p w14:paraId="00DA68B8" w14:textId="77777777" w:rsidR="00323F36" w:rsidRPr="00195241" w:rsidRDefault="00323F36" w:rsidP="001C4543">
            <w:pPr>
              <w:jc w:val="both"/>
              <w:rPr>
                <w:szCs w:val="24"/>
              </w:rPr>
            </w:pPr>
          </w:p>
        </w:tc>
      </w:tr>
    </w:tbl>
    <w:p w14:paraId="72B0507F" w14:textId="77777777" w:rsidR="00323F36" w:rsidRPr="00195241" w:rsidRDefault="00323F36" w:rsidP="001C4543">
      <w:pPr>
        <w:jc w:val="both"/>
        <w:rPr>
          <w:szCs w:val="24"/>
        </w:rPr>
      </w:pPr>
    </w:p>
    <w:p w14:paraId="710D1AF5" w14:textId="77777777" w:rsidR="00323F36" w:rsidRPr="00195241" w:rsidRDefault="00323F36" w:rsidP="001C4543">
      <w:pPr>
        <w:jc w:val="both"/>
        <w:rPr>
          <w:szCs w:val="24"/>
        </w:rPr>
      </w:pPr>
    </w:p>
    <w:p w14:paraId="1ED02EE7" w14:textId="77777777" w:rsidR="00323F36" w:rsidRPr="00195241" w:rsidRDefault="00323F36" w:rsidP="001C4543">
      <w:pPr>
        <w:jc w:val="both"/>
        <w:rPr>
          <w:szCs w:val="24"/>
        </w:rPr>
      </w:pPr>
    </w:p>
    <w:p w14:paraId="33A41E2C" w14:textId="77777777" w:rsidR="00323F36" w:rsidRPr="00195241" w:rsidRDefault="00323F36" w:rsidP="001C4543">
      <w:pPr>
        <w:jc w:val="both"/>
        <w:rPr>
          <w:szCs w:val="24"/>
        </w:rPr>
      </w:pPr>
    </w:p>
    <w:p w14:paraId="3A26580D" w14:textId="77777777" w:rsidR="00323F36" w:rsidRPr="00195241" w:rsidRDefault="00323F36" w:rsidP="001C4543">
      <w:pPr>
        <w:jc w:val="both"/>
        <w:rPr>
          <w:szCs w:val="24"/>
        </w:rPr>
      </w:pPr>
    </w:p>
    <w:p w14:paraId="6C0CAAEF" w14:textId="77777777" w:rsidR="00323F36" w:rsidRPr="00195241" w:rsidRDefault="00323F36" w:rsidP="001C4543">
      <w:pPr>
        <w:jc w:val="both"/>
        <w:rPr>
          <w:szCs w:val="24"/>
        </w:rPr>
      </w:pPr>
    </w:p>
    <w:p w14:paraId="3D068637" w14:textId="77777777" w:rsidR="00323F36" w:rsidRPr="00195241" w:rsidRDefault="00323F36" w:rsidP="001C4543">
      <w:pPr>
        <w:jc w:val="both"/>
        <w:rPr>
          <w:szCs w:val="24"/>
        </w:rPr>
      </w:pPr>
    </w:p>
    <w:p w14:paraId="59318D90" w14:textId="77777777" w:rsidR="00323F36" w:rsidRPr="00195241" w:rsidRDefault="00323F36" w:rsidP="001C4543">
      <w:pPr>
        <w:jc w:val="both"/>
        <w:rPr>
          <w:szCs w:val="24"/>
        </w:rPr>
      </w:pPr>
    </w:p>
    <w:p w14:paraId="5D10AD72" w14:textId="77777777" w:rsidR="00323F36" w:rsidRPr="00195241" w:rsidRDefault="00323F36" w:rsidP="001C4543">
      <w:pPr>
        <w:shd w:val="clear" w:color="auto" w:fill="8DB3E2" w:themeFill="text2" w:themeFillTint="66"/>
        <w:jc w:val="both"/>
        <w:rPr>
          <w:b/>
          <w:szCs w:val="24"/>
        </w:rPr>
      </w:pPr>
      <w:r w:rsidRPr="00195241">
        <w:rPr>
          <w:b/>
          <w:szCs w:val="24"/>
        </w:rPr>
        <w:lastRenderedPageBreak/>
        <w:t>RESUMO</w:t>
      </w:r>
    </w:p>
    <w:p w14:paraId="58464865" w14:textId="0E0D299B" w:rsidR="007576DD" w:rsidRPr="00F5352F" w:rsidRDefault="007576DD" w:rsidP="001C4543">
      <w:pPr>
        <w:pStyle w:val="Corpo"/>
        <w:ind w:left="57" w:right="57"/>
        <w:jc w:val="both"/>
        <w:rPr>
          <w:rFonts w:ascii="Times New Roman" w:hAnsi="Times New Roman" w:cs="Times New Roman"/>
        </w:rPr>
      </w:pPr>
      <w:r w:rsidRPr="00195241">
        <w:rPr>
          <w:rFonts w:ascii="Times New Roman" w:hAnsi="Times New Roman" w:cs="Times New Roman"/>
          <w:lang w:val="pt-PT"/>
        </w:rPr>
        <w:t xml:space="preserve">A utilização de adsorventes </w:t>
      </w:r>
      <w:proofErr w:type="spellStart"/>
      <w:r w:rsidRPr="00195241">
        <w:rPr>
          <w:rFonts w:ascii="Times New Roman" w:hAnsi="Times New Roman" w:cs="Times New Roman"/>
          <w:lang w:val="pt-PT"/>
        </w:rPr>
        <w:t>nanométricos</w:t>
      </w:r>
      <w:proofErr w:type="spellEnd"/>
      <w:r w:rsidRPr="00195241">
        <w:rPr>
          <w:rFonts w:ascii="Times New Roman" w:hAnsi="Times New Roman" w:cs="Times New Roman"/>
          <w:lang w:val="pt-PT"/>
        </w:rPr>
        <w:t xml:space="preserve"> é mais efetiva quando suportados por </w:t>
      </w:r>
      <w:proofErr w:type="spellStart"/>
      <w:r w:rsidRPr="00195241">
        <w:rPr>
          <w:rFonts w:ascii="Times New Roman" w:hAnsi="Times New Roman" w:cs="Times New Roman"/>
          <w:lang w:val="pt-PT"/>
        </w:rPr>
        <w:t>particulas</w:t>
      </w:r>
      <w:proofErr w:type="spellEnd"/>
      <w:r w:rsidRPr="00195241">
        <w:rPr>
          <w:rFonts w:ascii="Times New Roman" w:hAnsi="Times New Roman" w:cs="Times New Roman"/>
          <w:lang w:val="pt-PT"/>
        </w:rPr>
        <w:t xml:space="preserve"> maiores. Os </w:t>
      </w:r>
      <w:proofErr w:type="gramStart"/>
      <w:r w:rsidRPr="00195241">
        <w:rPr>
          <w:rFonts w:ascii="Times New Roman" w:hAnsi="Times New Roman" w:cs="Times New Roman"/>
          <w:lang w:val="pt-PT"/>
        </w:rPr>
        <w:t>hidróxidos duplo lamelares</w:t>
      </w:r>
      <w:proofErr w:type="gramEnd"/>
      <w:r w:rsidRPr="00195241">
        <w:rPr>
          <w:rFonts w:ascii="Times New Roman" w:hAnsi="Times New Roman" w:cs="Times New Roman"/>
          <w:lang w:val="pt-PT"/>
        </w:rPr>
        <w:t xml:space="preserve"> (HDL) são materiais </w:t>
      </w:r>
      <w:proofErr w:type="spellStart"/>
      <w:r w:rsidRPr="00195241">
        <w:rPr>
          <w:rFonts w:ascii="Times New Roman" w:hAnsi="Times New Roman" w:cs="Times New Roman"/>
          <w:lang w:val="pt-PT"/>
        </w:rPr>
        <w:t>nanoestruturados</w:t>
      </w:r>
      <w:proofErr w:type="spellEnd"/>
      <w:r w:rsidRPr="00195241">
        <w:rPr>
          <w:rFonts w:ascii="Times New Roman" w:hAnsi="Times New Roman" w:cs="Times New Roman"/>
          <w:lang w:val="pt-PT"/>
        </w:rPr>
        <w:t xml:space="preserve"> de estrutura bidimensional consistindo de camadas carregadas positivamente de hidróxidos metálicos com balanceamento de carga sendo considerados excelentes materiais para a remoção de materiais orgânicos e inorgânicos de águas contaminadas. Os </w:t>
      </w:r>
      <w:proofErr w:type="spellStart"/>
      <w:r w:rsidRPr="00195241">
        <w:rPr>
          <w:rFonts w:ascii="Times New Roman" w:hAnsi="Times New Roman" w:cs="Times New Roman"/>
          <w:lang w:val="pt-PT"/>
        </w:rPr>
        <w:t>biocarvões</w:t>
      </w:r>
      <w:proofErr w:type="spellEnd"/>
      <w:r w:rsidRPr="00195241">
        <w:rPr>
          <w:rFonts w:ascii="Times New Roman" w:hAnsi="Times New Roman" w:cs="Times New Roman"/>
          <w:lang w:val="pt-PT"/>
        </w:rPr>
        <w:t xml:space="preserve"> são a fração sólida obtida de materiais </w:t>
      </w:r>
      <w:proofErr w:type="spellStart"/>
      <w:r w:rsidRPr="00195241">
        <w:rPr>
          <w:rFonts w:ascii="Times New Roman" w:hAnsi="Times New Roman" w:cs="Times New Roman"/>
          <w:lang w:val="pt-PT"/>
        </w:rPr>
        <w:t>lignocelulósicos</w:t>
      </w:r>
      <w:proofErr w:type="spellEnd"/>
      <w:r w:rsidRPr="00195241">
        <w:rPr>
          <w:rFonts w:ascii="Times New Roman" w:hAnsi="Times New Roman" w:cs="Times New Roman"/>
          <w:lang w:val="pt-PT"/>
        </w:rPr>
        <w:t xml:space="preserve"> carbonizados durante a pirólise com potencial promissor para sua utilização como agentes adsorventes e que vem sendo utilizados como suporte para materiais </w:t>
      </w:r>
      <w:proofErr w:type="spellStart"/>
      <w:r w:rsidRPr="00195241">
        <w:rPr>
          <w:rFonts w:ascii="Times New Roman" w:hAnsi="Times New Roman" w:cs="Times New Roman"/>
          <w:lang w:val="pt-PT"/>
        </w:rPr>
        <w:t>nanométricos</w:t>
      </w:r>
      <w:proofErr w:type="spellEnd"/>
      <w:r w:rsidRPr="00195241">
        <w:rPr>
          <w:rFonts w:ascii="Times New Roman" w:hAnsi="Times New Roman" w:cs="Times New Roman"/>
          <w:lang w:val="pt-PT"/>
        </w:rPr>
        <w:t xml:space="preserve">. Este trabalho, portanto, visa sintetizar um compósito de </w:t>
      </w:r>
      <w:proofErr w:type="spellStart"/>
      <w:r w:rsidRPr="00195241">
        <w:rPr>
          <w:rFonts w:ascii="Times New Roman" w:hAnsi="Times New Roman" w:cs="Times New Roman"/>
          <w:lang w:val="pt-PT"/>
        </w:rPr>
        <w:t>MgAl</w:t>
      </w:r>
      <w:proofErr w:type="spellEnd"/>
      <w:r w:rsidRPr="00195241">
        <w:rPr>
          <w:rFonts w:ascii="Times New Roman" w:hAnsi="Times New Roman" w:cs="Times New Roman"/>
          <w:lang w:val="pt-PT"/>
        </w:rPr>
        <w:t>/HDL-</w:t>
      </w:r>
      <w:proofErr w:type="spellStart"/>
      <w:r w:rsidRPr="00195241">
        <w:rPr>
          <w:rFonts w:ascii="Times New Roman" w:hAnsi="Times New Roman" w:cs="Times New Roman"/>
          <w:lang w:val="pt-PT"/>
        </w:rPr>
        <w:t>Biochar</w:t>
      </w:r>
      <w:proofErr w:type="spellEnd"/>
      <w:r w:rsidRPr="00195241">
        <w:rPr>
          <w:rFonts w:ascii="Times New Roman" w:hAnsi="Times New Roman" w:cs="Times New Roman"/>
          <w:lang w:val="pt-PT"/>
        </w:rPr>
        <w:t xml:space="preserve"> para aplicação como agente adsorvente de </w:t>
      </w:r>
      <w:proofErr w:type="spellStart"/>
      <w:r w:rsidR="004044D5" w:rsidRPr="00195241">
        <w:rPr>
          <w:rFonts w:ascii="Times New Roman" w:hAnsi="Times New Roman" w:cs="Times New Roman"/>
          <w:lang w:val="pt-PT"/>
        </w:rPr>
        <w:t>diclofenaco</w:t>
      </w:r>
      <w:proofErr w:type="spellEnd"/>
      <w:r w:rsidR="004044D5" w:rsidRPr="00195241">
        <w:rPr>
          <w:rFonts w:ascii="Times New Roman" w:hAnsi="Times New Roman" w:cs="Times New Roman"/>
          <w:lang w:val="pt-PT"/>
        </w:rPr>
        <w:t xml:space="preserve"> de sódio, cafeína e azul de metileno</w:t>
      </w:r>
      <w:r w:rsidRPr="00195241">
        <w:rPr>
          <w:rFonts w:ascii="Times New Roman" w:hAnsi="Times New Roman" w:cs="Times New Roman"/>
          <w:lang w:val="pt-PT"/>
        </w:rPr>
        <w:t xml:space="preserve">. O material produzido </w:t>
      </w:r>
      <w:r w:rsidR="004044D5" w:rsidRPr="00195241">
        <w:rPr>
          <w:rFonts w:ascii="Times New Roman" w:hAnsi="Times New Roman" w:cs="Times New Roman"/>
          <w:lang w:val="pt-PT"/>
        </w:rPr>
        <w:t>foi</w:t>
      </w:r>
      <w:r w:rsidRPr="00195241">
        <w:rPr>
          <w:rFonts w:ascii="Times New Roman" w:hAnsi="Times New Roman" w:cs="Times New Roman"/>
          <w:lang w:val="pt-PT"/>
        </w:rPr>
        <w:t xml:space="preserve"> caracterizado via</w:t>
      </w:r>
      <w:r w:rsidR="004044D5" w:rsidRPr="00195241">
        <w:rPr>
          <w:rFonts w:ascii="Times New Roman" w:hAnsi="Times New Roman" w:cs="Times New Roman"/>
          <w:lang w:val="pt-PT"/>
        </w:rPr>
        <w:t xml:space="preserve"> FTIR, DRX, MEV, EDS e BET. Foram</w:t>
      </w:r>
      <w:r w:rsidRPr="00195241">
        <w:rPr>
          <w:rFonts w:ascii="Times New Roman" w:hAnsi="Times New Roman" w:cs="Times New Roman"/>
          <w:lang w:val="pt-PT"/>
        </w:rPr>
        <w:t xml:space="preserve"> realizados testes de adsorção em banho finito onde </w:t>
      </w:r>
      <w:r w:rsidR="004044D5" w:rsidRPr="00195241">
        <w:rPr>
          <w:rFonts w:ascii="Times New Roman" w:hAnsi="Times New Roman" w:cs="Times New Roman"/>
          <w:lang w:val="pt-PT"/>
        </w:rPr>
        <w:t>foram</w:t>
      </w:r>
      <w:r w:rsidRPr="00195241">
        <w:rPr>
          <w:rFonts w:ascii="Times New Roman" w:hAnsi="Times New Roman" w:cs="Times New Roman"/>
          <w:lang w:val="pt-PT"/>
        </w:rPr>
        <w:t xml:space="preserve"> conduzidos testes cinéticos e de equilíbrio e de regeneração onde </w:t>
      </w:r>
      <w:r w:rsidR="004044D5" w:rsidRPr="00195241">
        <w:rPr>
          <w:rFonts w:ascii="Times New Roman" w:hAnsi="Times New Roman" w:cs="Times New Roman"/>
          <w:lang w:val="pt-PT"/>
        </w:rPr>
        <w:t>foram</w:t>
      </w:r>
      <w:r w:rsidRPr="00195241">
        <w:rPr>
          <w:rFonts w:ascii="Times New Roman" w:hAnsi="Times New Roman" w:cs="Times New Roman"/>
          <w:lang w:val="pt-PT"/>
        </w:rPr>
        <w:t xml:space="preserve"> testados CH</w:t>
      </w:r>
      <w:r w:rsidRPr="00195241">
        <w:rPr>
          <w:rFonts w:ascii="Times New Roman" w:hAnsi="Times New Roman" w:cs="Times New Roman"/>
          <w:vertAlign w:val="subscript"/>
          <w:lang w:val="pt-PT"/>
        </w:rPr>
        <w:t>3</w:t>
      </w:r>
      <w:r w:rsidRPr="00195241">
        <w:rPr>
          <w:rFonts w:ascii="Times New Roman" w:hAnsi="Times New Roman" w:cs="Times New Roman"/>
          <w:lang w:val="pt-PT"/>
        </w:rPr>
        <w:t>OH e</w:t>
      </w:r>
      <w:r w:rsidR="004044D5" w:rsidRPr="00195241">
        <w:rPr>
          <w:rFonts w:ascii="Times New Roman" w:hAnsi="Times New Roman" w:cs="Times New Roman"/>
          <w:lang w:val="pt-PT"/>
        </w:rPr>
        <w:t xml:space="preserve"> </w:t>
      </w:r>
      <w:proofErr w:type="spellStart"/>
      <w:r w:rsidR="004044D5" w:rsidRPr="00195241">
        <w:rPr>
          <w:rFonts w:ascii="Times New Roman" w:hAnsi="Times New Roman" w:cs="Times New Roman"/>
          <w:lang w:val="pt-PT"/>
        </w:rPr>
        <w:t>Na</w:t>
      </w:r>
      <w:r w:rsidRPr="00195241">
        <w:rPr>
          <w:rFonts w:ascii="Times New Roman" w:hAnsi="Times New Roman" w:cs="Times New Roman"/>
          <w:lang w:val="pt-PT"/>
        </w:rPr>
        <w:t>Cl</w:t>
      </w:r>
      <w:proofErr w:type="spellEnd"/>
      <w:r w:rsidRPr="00195241">
        <w:rPr>
          <w:rFonts w:ascii="Times New Roman" w:hAnsi="Times New Roman" w:cs="Times New Roman"/>
          <w:lang w:val="pt-PT"/>
        </w:rPr>
        <w:t xml:space="preserve"> como agentes regenerantes.</w:t>
      </w:r>
    </w:p>
    <w:p w14:paraId="1B542189" w14:textId="77777777" w:rsidR="00323F36" w:rsidRPr="00195241" w:rsidRDefault="00323F36" w:rsidP="001C4543">
      <w:pPr>
        <w:jc w:val="both"/>
        <w:rPr>
          <w:b/>
          <w:szCs w:val="24"/>
        </w:rPr>
      </w:pPr>
      <w:r w:rsidRPr="00195241">
        <w:rPr>
          <w:b/>
          <w:szCs w:val="24"/>
        </w:rPr>
        <w:br w:type="page"/>
      </w:r>
    </w:p>
    <w:p w14:paraId="18551808" w14:textId="2A01EA04" w:rsidR="00323F36" w:rsidRPr="00195241" w:rsidRDefault="00323F36" w:rsidP="001C4543">
      <w:pPr>
        <w:shd w:val="clear" w:color="auto" w:fill="8DB3E2" w:themeFill="text2" w:themeFillTint="66"/>
        <w:jc w:val="both"/>
        <w:rPr>
          <w:b/>
          <w:szCs w:val="24"/>
        </w:rPr>
      </w:pPr>
      <w:r w:rsidRPr="00195241">
        <w:rPr>
          <w:b/>
          <w:szCs w:val="24"/>
        </w:rPr>
        <w:lastRenderedPageBreak/>
        <w:t>INTRODUÇÃO</w:t>
      </w:r>
    </w:p>
    <w:p w14:paraId="1387AA26" w14:textId="273F1743" w:rsidR="007576DD" w:rsidRPr="00195241" w:rsidRDefault="007576DD" w:rsidP="001C4543">
      <w:pPr>
        <w:ind w:right="57"/>
        <w:jc w:val="both"/>
        <w:rPr>
          <w:szCs w:val="24"/>
        </w:rPr>
      </w:pPr>
      <w:r w:rsidRPr="00195241">
        <w:rPr>
          <w:szCs w:val="24"/>
        </w:rPr>
        <w:t>Os poluentes emergentes (</w:t>
      </w:r>
      <w:proofErr w:type="spellStart"/>
      <w:r w:rsidRPr="00195241">
        <w:rPr>
          <w:szCs w:val="24"/>
        </w:rPr>
        <w:t>PEs</w:t>
      </w:r>
      <w:proofErr w:type="spellEnd"/>
      <w:r w:rsidRPr="00195241">
        <w:rPr>
          <w:szCs w:val="24"/>
        </w:rPr>
        <w:t xml:space="preserve">) são um grupo de substâncias químicas sintéticas ou naturais que com o desenvolvimento de novos métodos de detecção vem sendo encontradas em efluentes e águas de abastecimento. Os </w:t>
      </w:r>
      <w:proofErr w:type="spellStart"/>
      <w:r w:rsidRPr="00195241">
        <w:rPr>
          <w:szCs w:val="24"/>
        </w:rPr>
        <w:t>PEs</w:t>
      </w:r>
      <w:proofErr w:type="spellEnd"/>
      <w:r w:rsidRPr="00195241">
        <w:rPr>
          <w:szCs w:val="24"/>
        </w:rPr>
        <w:t xml:space="preserve"> são em geral encontrados na forma de traços, ou seja, em baixas concentrações, </w:t>
      </w:r>
      <w:proofErr w:type="spellStart"/>
      <w:r w:rsidRPr="00195241">
        <w:rPr>
          <w:szCs w:val="24"/>
        </w:rPr>
        <w:t>nanogramas</w:t>
      </w:r>
      <w:proofErr w:type="spellEnd"/>
      <w:r w:rsidRPr="00195241">
        <w:rPr>
          <w:szCs w:val="24"/>
        </w:rPr>
        <w:t xml:space="preserve"> (</w:t>
      </w:r>
      <w:proofErr w:type="spellStart"/>
      <w:r w:rsidRPr="00195241">
        <w:rPr>
          <w:szCs w:val="24"/>
        </w:rPr>
        <w:t>ng</w:t>
      </w:r>
      <w:proofErr w:type="spellEnd"/>
      <w:r w:rsidRPr="00195241">
        <w:rPr>
          <w:szCs w:val="24"/>
        </w:rPr>
        <w:t>) ou microgramas por litro (mg.L</w:t>
      </w:r>
      <w:r w:rsidRPr="00195241">
        <w:rPr>
          <w:szCs w:val="24"/>
          <w:vertAlign w:val="superscript"/>
        </w:rPr>
        <w:t>-1</w:t>
      </w:r>
      <w:r w:rsidRPr="00195241">
        <w:rPr>
          <w:szCs w:val="24"/>
        </w:rPr>
        <w:t xml:space="preserve"> ou </w:t>
      </w:r>
      <w:proofErr w:type="spellStart"/>
      <w:r w:rsidRPr="00195241">
        <w:rPr>
          <w:szCs w:val="24"/>
        </w:rPr>
        <w:t>ppm</w:t>
      </w:r>
      <w:proofErr w:type="spellEnd"/>
      <w:r w:rsidRPr="00195241">
        <w:rPr>
          <w:szCs w:val="24"/>
        </w:rPr>
        <w:t>)</w:t>
      </w:r>
      <w:r w:rsidRPr="00195241">
        <w:rPr>
          <w:szCs w:val="24"/>
        </w:rPr>
        <w:fldChar w:fldCharType="begin" w:fldLock="1"/>
      </w:r>
      <w:r w:rsidR="0091649C">
        <w:rPr>
          <w:szCs w:val="24"/>
        </w:rPr>
        <w:instrText>ADDIN CSL_CITATION {"citationItems":[{"id":"ITEM-1","itemData":{"DOI":"10.1016/j.envpol.2010.08.009","ISBN":"0269-7491","ISSN":"02697491","PMID":"20828905","abstract":"Organic chemicals have been detected at trace concentrations in the freshwater environment for decades. Though the term trace pollutant indicates low concentrations normally in the nanogram or microgram per liter range, many of these pollutants can exceed an acceptable daily intake (ADI) for humans. Trace pollutants referred to as emerging contaminants (ECs) have recently been detected in the freshwater environment and may have adverse human health effects. Analytical techniques continue to improve; therefore, the number and frequency of detections of ECs are increasing. It is difficult for regulators to restrict use of pollutants that are a human health hazard; scientists to improve treatment techniques for higher priority pollutants; and the public to modify consumption patterns due to the vast number of ECs and the breadth of literature on the occurrence, use, and toxicity. Hence, this paper examines literature containing occurrence and toxicity data for three broad classes of trace pollutants and ECs (industrials, pesticides, and pharmaceuticals and personal care products (PPCPs)), and assesses the relevance of 71 individual compounds. The evaluation indicates that widely used industrials (BPF) and PPCPs (AHTN, HHCB, ibuprofen, and estriol) occur frequently in samples from the freshwater environment but toxicity data were not available; thus, it is important to establish their ADI. Other widely used industrials (BDE-47, BDE-99) and pesticides (benomyl, carbendazim, aldrin, endrin, ethion, malathion, biphenthrin, and cypermethrin) have established ADI values but occurrence in the freshwater environment was not well documented. The highest priority pollutants for regulation and treatment should include industrials (PFOA, PFOS and DEHP), pesticides (diazinon, methoxychlor, and dieldrin), and PPCPs (EE2, carbamazepine, ??E2, DEET, triclosan, acetaminophen, and E1) because they occur frequently in the freshwater environment and pose a human health hazard at environmental concentrations. ?? 2010 Published by Elsevier Ltd. All rights reserved.","author":[{"dropping-particle":"","family":"Murray","given":"Kyle E.","non-dropping-particle":"","parse-names":false,"suffix":""},{"dropping-particle":"","family":"Thomas","given":"Sheeba M.","non-dropping-particle":"","parse-names":false,"suffix":""},{"dropping-particle":"","family":"Bodour","given":"Adria A.","non-dropping-particle":"","parse-names":false,"suffix":""}],"container-title":"Environmental Pollution","id":"ITEM-1","issue":"12","issued":{"date-parts":[["2010"]]},"page":"3462-3471","publisher":"Elsevier Ltd","title":"Prioritizing research for trace pollutants and emerging contaminants in the freshwater environment","type":"article-journal","volume":"158"},"uris":["http://www.mendeley.com/documents/?uuid=72270001-1b88-46dd-a21d-1e4f9aff71bb"]}],"mendeley":{"formattedCitation":"[1]","plainTextFormattedCitation":"[1]","previouslyFormattedCitation":"[1]"},"properties":{"noteIndex":0},"schema":"https://github.com/citation-style-language/schema/raw/master/csl-citation.json"}</w:instrText>
      </w:r>
      <w:r w:rsidRPr="00195241">
        <w:rPr>
          <w:szCs w:val="24"/>
        </w:rPr>
        <w:fldChar w:fldCharType="separate"/>
      </w:r>
      <w:r w:rsidRPr="00195241">
        <w:rPr>
          <w:noProof/>
          <w:szCs w:val="24"/>
        </w:rPr>
        <w:t>[1]</w:t>
      </w:r>
      <w:r w:rsidRPr="00195241">
        <w:rPr>
          <w:szCs w:val="24"/>
        </w:rPr>
        <w:fldChar w:fldCharType="end"/>
      </w:r>
      <w:r w:rsidRPr="00195241">
        <w:rPr>
          <w:szCs w:val="24"/>
        </w:rPr>
        <w:t xml:space="preserve">. Acredita-se que exposições crônicas de baixo nível a </w:t>
      </w:r>
      <w:proofErr w:type="spellStart"/>
      <w:r w:rsidRPr="00195241">
        <w:rPr>
          <w:szCs w:val="24"/>
        </w:rPr>
        <w:t>PEs</w:t>
      </w:r>
      <w:proofErr w:type="spellEnd"/>
      <w:r w:rsidRPr="00195241">
        <w:rPr>
          <w:szCs w:val="24"/>
        </w:rPr>
        <w:t xml:space="preserve"> pode causar diversos problemas, como reprodutivos e de desenvolvimento </w:t>
      </w:r>
      <w:r w:rsidRPr="00195241">
        <w:rPr>
          <w:szCs w:val="24"/>
        </w:rPr>
        <w:fldChar w:fldCharType="begin" w:fldLock="1"/>
      </w:r>
      <w:r w:rsidR="0091649C">
        <w:rPr>
          <w:szCs w:val="24"/>
        </w:rPr>
        <w:instrText>ADDIN CSL_CITATION {"citationItems":[{"id":"ITEM-1","itemData":{"DOI":"10.1016/j.envpol.2010.08.009","ISBN":"0269-7491","ISSN":"02697491","PMID":"20828905","abstract":"Organic chemicals have been detected at trace concentrations in the freshwater environment for decades. Though the term trace pollutant indicates low concentrations normally in the nanogram or microgram per liter range, many of these pollutants can exceed an acceptable daily intake (ADI) for humans. Trace pollutants referred to as emerging contaminants (ECs) have recently been detected in the freshwater environment and may have adverse human health effects. Analytical techniques continue to improve; therefore, the number and frequency of detections of ECs are increasing. It is difficult for regulators to restrict use of pollutants that are a human health hazard; scientists to improve treatment techniques for higher priority pollutants; and the public to modify consumption patterns due to the vast number of ECs and the breadth of literature on the occurrence, use, and toxicity. Hence, this paper examines literature containing occurrence and toxicity data for three broad classes of trace pollutants and ECs (industrials, pesticides, and pharmaceuticals and personal care products (PPCPs)), and assesses the relevance of 71 individual compounds. The evaluation indicates that widely used industrials (BPF) and PPCPs (AHTN, HHCB, ibuprofen, and estriol) occur frequently in samples from the freshwater environment but toxicity data were not available; thus, it is important to establish their ADI. Other widely used industrials (BDE-47, BDE-99) and pesticides (benomyl, carbendazim, aldrin, endrin, ethion, malathion, biphenthrin, and cypermethrin) have established ADI values but occurrence in the freshwater environment was not well documented. The highest priority pollutants for regulation and treatment should include industrials (PFOA, PFOS and DEHP), pesticides (diazinon, methoxychlor, and dieldrin), and PPCPs (EE2, carbamazepine, ??E2, DEET, triclosan, acetaminophen, and E1) because they occur frequently in the freshwater environment and pose a human health hazard at environmental concentrations. ?? 2010 Published by Elsevier Ltd. All rights reserved.","author":[{"dropping-particle":"","family":"Murray","given":"Kyle E.","non-dropping-particle":"","parse-names":false,"suffix":""},{"dropping-particle":"","family":"Thomas","given":"Sheeba M.","non-dropping-particle":"","parse-names":false,"suffix":""},{"dropping-particle":"","family":"Bodour","given":"Adria A.","non-dropping-particle":"","parse-names":false,"suffix":""}],"container-title":"Environmental Pollution","id":"ITEM-1","issue":"12","issued":{"date-parts":[["2010"]]},"page":"3462-3471","publisher":"Elsevier Ltd","title":"Prioritizing research for trace pollutants and emerging contaminants in the freshwater environment","type":"article-journal","volume":"158"},"uris":["http://www.mendeley.com/documents/?uuid=72270001-1b88-46dd-a21d-1e4f9aff71bb"]},{"id":"ITEM-2","itemData":{"DOI":"10.1016/S0025-326X(03)00248-0","ISSN":"0025326X","PMID":"12932491","abstract":"The San Francisco Estuary Regional Monitoring Program initiated surveillance monitoring to identify previously unmonitored synthetic organic contaminants in the San Francisco Estuary. Organic extracts of water samples were analyzed using gas chromatography-mass spectrometry in full scan mode. The major contaminant classes identified in the samples were fire retardants, pesticides, personal care product ingredients, and plasticizers. Evidence from the literature suggests that some of these contaminants can persist in the environment, induce toxicity, and accumulate in marine biota and in higher food chain consumers. The major sources of these contaminants into the marine environment are the discharge of municipal and industrial wastewater effluents, urban stormwater, and agricultural runoff. As a proactive effort, it is suggested that surveillance studies be used routinely in monitoring programs to identify and prevent potential problem contaminants from harming the marine environment. © 2003 Elsevier Ltd. All rights reserved.","author":[{"dropping-particle":"","family":"Oros","given":"Daniel R.","non-dropping-particle":"","parse-names":false,"suffix":""},{"dropping-particle":"","family":"Jarman","given":"Walter M.","non-dropping-particle":"","parse-names":false,"suffix":""},{"dropping-particle":"","family":"Lowe","given":"Theresa","non-dropping-particle":"","parse-names":false,"suffix":""},{"dropping-particle":"","family":"David","given":"Nicole","non-dropping-particle":"","parse-names":false,"suffix":""},{"dropping-particle":"","family":"Lowe","given":"Sarah","non-dropping-particle":"","parse-names":false,"suffix":""},{"dropping-particle":"","family":"Davis","given":"Jay A.","non-dropping-particle":"","parse-names":false,"suffix":""}],"container-title":"Marine Pollution Bulletin","id":"ITEM-2","issue":"9","issued":{"date-parts":[["2003"]]},"page":"1102-1110","title":"Surveillance for previously unmonitored organic contaminants in the San Francisco Estuary","type":"article-journal","volume":"46"},"uris":["http://www.mendeley.com/documents/?uuid=e7032d6c-fcea-4828-90c7-c917d427b4ed"]}],"mendeley":{"formattedCitation":"[1,2]","plainTextFormattedCitation":"[1,2]","previouslyFormattedCitation":"[1,2]"},"properties":{"noteIndex":0},"schema":"https://github.com/citation-style-language/schema/raw/master/csl-citation.json"}</w:instrText>
      </w:r>
      <w:r w:rsidRPr="00195241">
        <w:rPr>
          <w:szCs w:val="24"/>
        </w:rPr>
        <w:fldChar w:fldCharType="separate"/>
      </w:r>
      <w:r w:rsidRPr="00195241">
        <w:rPr>
          <w:noProof/>
          <w:szCs w:val="24"/>
        </w:rPr>
        <w:t>[1,2]</w:t>
      </w:r>
      <w:r w:rsidRPr="00195241">
        <w:rPr>
          <w:szCs w:val="24"/>
        </w:rPr>
        <w:fldChar w:fldCharType="end"/>
      </w:r>
      <w:r w:rsidRPr="00195241">
        <w:rPr>
          <w:szCs w:val="24"/>
        </w:rPr>
        <w:t xml:space="preserve">. Apesar das suposições, prever os efeitos na saúde causados pela exposição aos </w:t>
      </w:r>
      <w:proofErr w:type="spellStart"/>
      <w:r w:rsidRPr="00195241">
        <w:rPr>
          <w:szCs w:val="24"/>
        </w:rPr>
        <w:t>PEs</w:t>
      </w:r>
      <w:proofErr w:type="spellEnd"/>
      <w:r w:rsidRPr="00195241">
        <w:rPr>
          <w:szCs w:val="24"/>
        </w:rPr>
        <w:t xml:space="preserve"> é um tema bastante complexo </w:t>
      </w:r>
      <w:r w:rsidRPr="00195241">
        <w:rPr>
          <w:szCs w:val="24"/>
        </w:rPr>
        <w:fldChar w:fldCharType="begin" w:fldLock="1"/>
      </w:r>
      <w:r w:rsidR="0091649C">
        <w:rPr>
          <w:szCs w:val="24"/>
        </w:rPr>
        <w:instrText>ADDIN CSL_CITATION {"citationItems":[{"id":"ITEM-1","itemData":{"DOI":"10.1016/j.iswcr.2015.03.002","ISBN":"20956339","ISSN":"20956339","abstract":"A significant number of emerging pollutants (EPs) resulting from point and diffuse pollution is present in the aquatic environment. These are chemicals that are not commonly monitored but have the potential to enter the environment and cause adverse ecological and human health effects. According to the NORMAN network, at least 700 substances categorized into 20 classes, have been identified in the European aquatic environment. In light of their potential impact action is urgently required. In this study, we present a concept that shows the current state of art and challenges for monitoring programs, fate and risk assessment tools and requirements for policies with respect to emerging pollutants as a base for sustainable water resource management. Currently, methods for sampling and analysis are not harmonized, being typically focused on certain EP classes. For a number of known highly hazardous EPs detection limits are too high to allow proper risk assessment. For other EPs such as microplastics method development is in its infancy. Advanced ultra-sensitive instrumental techniques should be used for quantitative determination of prioritized EPs in water, suspended matter, soil and biota. Data on EPs' and their metabolites' properties that determine their fate in the environment are often not available. National surveys on water quality often use different parameters for water quality assessment and often do not include EPs. A harmonized monitoring of surface and groundwater is not yet achieved and urgently required. Specific component integrated into models assessing the fate of EPs in a multi compartment environmental approach are missing and must be developed. The main goal of risk assessment is the overall protection of ecological communities in the aquatic environment and human health. New methods for assessing the cumulative risks from combined exposures to several stressors, including mixtures of EPs in a multi-scale approach are required. A combination of regulations and management measures with respect to use/emissions of EPs into the environment, as well as to their occurrence in the environment are fundamental to reach an efficient water resource management.","author":[{"dropping-particle":"","family":"Geissen","given":"Violette","non-dropping-particle":"","parse-names":false,"suffix":""},{"dropping-particle":"","family":"Mol","given":"Hans","non-dropping-particle":"","parse-names":false,"suffix":""},{"dropping-particle":"","family":"Klumpp","given":"Erwin","non-dropping-particle":"","parse-names":false,"suffix":""},{"dropping-particle":"","family":"Umlauf","given":"Günter","non-dropping-particle":"","parse-names":false,"suffix":""},{"dropping-particle":"","family":"Nadal","given":"Marti","non-dropping-particle":"","parse-names":false,"suffix":""},{"dropping-particle":"","family":"Ploeg","given":"Martine","non-dropping-particle":"van der","parse-names":false,"suffix":""},{"dropping-particle":"","family":"Zee","given":"Sjoerd E.a.T.M.","non-dropping-particle":"van de","parse-names":false,"suffix":""},{"dropping-particle":"","family":"Ritsema","given":"Coen J.","non-dropping-particle":"","parse-names":false,"suffix":""}],"container-title":"International Soil and Water Conservation Research","id":"ITEM-1","issue":"1","issued":{"date-parts":[["2015"]]},"page":"57-65","publisher":"Elsevier","title":"Emerging pollutants in the environment: A challenge for water resource management","type":"article-journal","volume":"3"},"uris":["http://www.mendeley.com/documents/?uuid=0aa66cb0-2a90-4818-a854-48263a29938a"]},{"id":"ITEM-2","itemData":{"DOI":"10.1007/s00216-003-2184-7","ISBN":"1618-2642\\n1618-2650","ISSN":"16182642","PMID":"12955281","abstract":"An overview of Toxicity Identification and Evaluation (TIE) procedures, used for the effect-based analysis of endocrine disrupting compounds (EDCs) in environmental samples, is presented. Future trends in advanced chemical analysis of EDCs and some emerging contaminants are outlined. The review also gives an overview of concentration levels found in environmental samples and discusses the correlation of calculated estrogenicity (based on chemical analysis of target EDCs) with that measured by various bioassays.","author":[{"dropping-particle":"","family":"Petrovic","given":"M.","non-dropping-particle":"","parse-names":false,"suffix":""},{"dropping-particle":"","family":"Eljarrat","given":"E.","non-dropping-particle":"","parse-names":false,"suffix":""},{"dropping-particle":"","family":"Lopez De Alda","given":"M. J.","non-dropping-particle":"","parse-names":false,"suffix":""},{"dropping-particle":"","family":"Barceló","given":"D.","non-dropping-particle":"","parse-names":false,"suffix":""}],"container-title":"Analytical and Bioanalytical Chemistry","id":"ITEM-2","issue":"3","issued":{"date-parts":[["2004"]]},"page":"549-562","title":"Endocrine disrupting compounds and other emerging contaminants in the environment: A survey on new monitoring strategies and occurrence data","type":"article-journal","volume":"378"},"uris":["http://www.mendeley.com/documents/?uuid=6e441dd8-54fc-4b0b-afe5-fdca060155a3"]}],"mendeley":{"formattedCitation":"[3,4]","plainTextFormattedCitation":"[3,4]","previouslyFormattedCitation":"[3,4]"},"properties":{"noteIndex":0},"schema":"https://github.com/citation-style-language/schema/raw/master/csl-citation.json"}</w:instrText>
      </w:r>
      <w:r w:rsidRPr="00195241">
        <w:rPr>
          <w:szCs w:val="24"/>
        </w:rPr>
        <w:fldChar w:fldCharType="separate"/>
      </w:r>
      <w:r w:rsidRPr="00195241">
        <w:rPr>
          <w:noProof/>
          <w:szCs w:val="24"/>
        </w:rPr>
        <w:t>[3,4]</w:t>
      </w:r>
      <w:r w:rsidRPr="00195241">
        <w:rPr>
          <w:szCs w:val="24"/>
        </w:rPr>
        <w:fldChar w:fldCharType="end"/>
      </w:r>
      <w:r w:rsidRPr="00195241">
        <w:rPr>
          <w:szCs w:val="24"/>
        </w:rPr>
        <w:t xml:space="preserve">. Plantas convencionais de tratamento de água que se baseiam no uso de tratamento biológico são insuficientes para eliminar totalmente os </w:t>
      </w:r>
      <w:proofErr w:type="spellStart"/>
      <w:r w:rsidRPr="00195241">
        <w:rPr>
          <w:szCs w:val="24"/>
        </w:rPr>
        <w:t>PEs</w:t>
      </w:r>
      <w:proofErr w:type="spellEnd"/>
      <w:r w:rsidRPr="00195241">
        <w:rPr>
          <w:szCs w:val="24"/>
        </w:rPr>
        <w:t xml:space="preserve"> devido à sua complexidade estrutural e à baixa concentração </w:t>
      </w:r>
      <w:r w:rsidRPr="00195241">
        <w:rPr>
          <w:szCs w:val="24"/>
        </w:rPr>
        <w:fldChar w:fldCharType="begin" w:fldLock="1"/>
      </w:r>
      <w:r w:rsidR="0091649C">
        <w:rPr>
          <w:szCs w:val="24"/>
        </w:rPr>
        <w:instrText>ADDIN CSL_CITATION {"citationItems":[{"id":"ITEM-1","itemData":{"DOI":"10.1016/j.chemosphere.2014.05.025","ISSN":"18791298","PMID":"24907714","abstract":"The adsorbates were nalidixic acid (NAL, representative of a pharmaceutical), 1,8-dichlorooctane (DCO, a chloroparaffin) and methyl-phenoxy-ethanol (MPET, a surfactant). Activated carbons, carbon nanofibers, carbon nanotubes and high surface area graphites have been tested as adsorbents. Adsorption isotherms, carried out in a batch system, were fitted using both a Langmuir and a Freundlich model. It was shown that the capacity of adsorption follows the order DCO. ???. NAL. &gt;. MPET for all the adsorbents, and among the adsorbents, the external morphology (surface area and mesoporous volume) is the key parameter. The results from thermodynamic analysis show, however, that both morphological and chemical properties of both adsorbates and adsorbents influenced their behavior.","author":[{"dropping-particle":"","family":"Patino","given":"Yolanda","non-dropping-particle":"","parse-names":false,"suffix":""},{"dropping-particle":"","family":"Diaz","given":"Eva","non-dropping-particle":"","parse-names":false,"suffix":""},{"dropping-particle":"","family":"Ordonez","given":"Salvador","non-dropping-particle":"","parse-names":false,"suffix":""}],"container-title":"Chemosphere","id":"ITEM-1","issued":{"date-parts":[["2015"]]},"page":"S124-S130","publisher":"Elsevier Ltd","title":"Performance of different carbonaceous materials for emerging pollutants adsorption","type":"article-journal","volume":"119"},"uris":["http://www.mendeley.com/documents/?uuid=3e4bae3f-0f93-47fe-ad94-95ecb8cd6cdd"]},{"id":"ITEM-2","itemData":{"DOI":"10.1016/j.chemosphere.2013.07.059","ISBN":"0045-6535","ISSN":"00456535","PMID":"24025536","abstract":"The main objective of this study was to conduct an exhaustive review of the literature on the presence of pharmaceutical-derived compounds in water and on their removal. The most representative pharmaceutical families found in water were described and related water pollution issues were analyzed. The performances of different water treatment systems in the removal of pharmaceuticals were also summarized. The water treatment technologies were those based on conventional systems (chlorine, chlorine dioxide, wastewater treatment plants), adsorption/bioadsorption on activated carbon (from lotus stalks, olive-waste cake, coal, wood, plastic waste, cork powder waste, peach stones, coconut shell, rice husk), and advanced oxidation processes by means of ozonation (O3, O3/H2O2, O3/activated carbon, O3/biological treatment), photooxidation (UV, UV/H2O2, UV/K2S2O8, UV/TiO2, UV/H2O2/TiO2, UV/TiO2/activated carbon, photo-Fenton), radiolysis (e-Beam, 60Co, 137Cs. Additives used: H2O2, SO32-, HCO3-, CH3OH, CO32-, or NO3-), and electrochemical processes (Electrooxidation without and with active chlorine generation). The effect of these treatments on pharmaceutical compounds and the advantages and disadvantages of different methodologies used were described. The most important parameters of the above water treatment systems (experimental conditions, removal yield, pharmaceutical compound mineralization, TOC removal, toxicity evolution) were indicated. The key publications on pharmaceutical removal from water were summarized. ?? 2013 Elsevier Ltd.","author":[{"dropping-particle":"","family":"Rivera-Utrilla","given":"Jose","non-dropping-particle":"","parse-names":false,"suffix":""},{"dropping-particle":"","family":"Sanchez-Polo","given":"Manuel","non-dropping-particle":"","parse-names":false,"suffix":""},{"dropping-particle":"","family":"Ferro-Garcia","given":"Maria Angeles","non-dropping-particle":"","parse-names":false,"suffix":""},{"dropping-particle":"","family":"Prados-Joya","given":"Gonzalo","non-dropping-particle":"","parse-names":false,"suffix":""},{"dropping-particle":"","family":"Ocampo-Perez","given":"Raul","non-dropping-particle":"","parse-names":false,"suffix":""}],"container-title":"Chemosphere","id":"ITEM-2","issue":"7","issued":{"date-parts":[["2013"]]},"page":"1268-1287","publisher":"Elsevier Ltd","title":"Pharmaceuticals as emerging contaminants and their removal from water. A review","type":"article-journal","volume":"93"},"uris":["http://www.mendeley.com/documents/?uuid=06c5c26f-a328-4180-916b-de069d38666d"]},{"id":"ITEM-3","itemData":{"DOI":"10.1016/j.tibtech.2005.02.001","ISBN":"0167-7799 (Print)","ISSN":"01677799","PMID":"15780706","abstract":"Recently, considerable interest has developed regarding the presence of pharmaceuticals in the environment, but there has been comparatively little study on the potential of these substances to enter potable supplies. This is surprising because drinking water would provide a direct route into the body for any drugs that might be present. Although many countries employ advanced treatments, such as granular activated carbon, membrane technologies, ozonation and ultraviolet radiation, for treating water intended for human consumption, some compounds have been shown to be unaffected by such processes. Here, we examine the levels of drug substances reported in drinking water around the world. The possible implications of the presence of these compounds are highlighted and assessed, and recommendations are made for further research. ?? 2005 Elsevier Ltd. All rights reserved.","author":[{"dropping-particle":"","family":"Jones","given":"Oliver A.","non-dropping-particle":"","parse-names":false,"suffix":""},{"dropping-particle":"","family":"Lester","given":"John N.","non-dropping-particle":"","parse-names":false,"suffix":""},{"dropping-particle":"","family":"Voulvoulis","given":"Nick","non-dropping-particle":"","parse-names":false,"suffix":""}],"container-title":"Trends in Biotechnology","id":"ITEM-3","issue":"4","issued":{"date-parts":[["2005"]]},"page":"163-167","title":"Pharmaceuticals: A threat to drinking water?","type":"article-journal","volume":"23"},"uris":["http://www.mendeley.com/documents/?uuid=eb3cbfe5-2d33-4682-9670-1995b736ce0c"]},{"id":"ITEM-4","itemData":{"DOI":"10.1016/j.chemosphere.2015.04.089","ISBN":"0045-6535","ISSN":"18791298","PMID":"25989605","abstract":"Adsorption of three representative emerging pollutants - 1,8-dichlorooctane, nalidixic acid and 2-(4-methylphenoxy)ethanol- on different carbon nanotubes was studied in order to determine the influence of the morphological and chemical properties of the materials on their adsorption properties. As adsorbents, multiwall carbon nanotubes (MWCNTs) without functionalization and with oxygen or nitrogen surface groups, as well as carbon nanotubes doped with nitrogen were used. The adsorption was studied in aqueous phase using batch adsorption experiments, results being fitted to both Langmuir and Freundlich models. The adsorption capacity is strongly dependent on both the hydrophobicity of the adsorbates and the morphology of the adsorbents. Thermodynamic parameters were determined observing strong interactions between the aromatic rings of the emerging pollutant and the nitrogen modified adsorbents.","author":[{"dropping-particle":"","family":"Patiño","given":"Yolanda","non-dropping-particle":"","parse-names":false,"suffix":""},{"dropping-particle":"","family":"Díaz","given":"Eva","non-dropping-particle":"","parse-names":false,"suffix":""},{"dropping-particle":"","family":"Ordóñez","given":"Salvador","non-dropping-particle":"","parse-names":false,"suffix":""},{"dropping-particle":"","family":"Gallegos-Suarez","given":"Esteban","non-dropping-particle":"","parse-names":false,"suffix":""},{"dropping-particle":"","family":"Guerrero-Ruiz","given":"Antonio","non-dropping-particle":"","parse-names":false,"suffix":""},{"dropping-particle":"","family":"Rodríguez-Ramos","given":"Inmaculada","non-dropping-particle":"","parse-names":false,"suffix":""}],"container-title":"Chemosphere","id":"ITEM-4","issued":{"date-parts":[["2015"]]},"page":"174-180","title":"Adsorption of emerging pollutants on functionalized multiwall carbon nanotubes","type":"article-journal","volume":"136"},"uris":["http://www.mendeley.com/documents/?uuid=98e126e7-0ce4-4df6-92d7-07c217b9d958"]}],"mendeley":{"formattedCitation":"[5–8]","plainTextFormattedCitation":"[5–8]","previouslyFormattedCitation":"[5–8]"},"properties":{"noteIndex":0},"schema":"https://github.com/citation-style-language/schema/raw/master/csl-citation.json"}</w:instrText>
      </w:r>
      <w:r w:rsidRPr="00195241">
        <w:rPr>
          <w:szCs w:val="24"/>
        </w:rPr>
        <w:fldChar w:fldCharType="separate"/>
      </w:r>
      <w:r w:rsidRPr="00195241">
        <w:rPr>
          <w:noProof/>
          <w:szCs w:val="24"/>
        </w:rPr>
        <w:t>[5–8]</w:t>
      </w:r>
      <w:r w:rsidRPr="00195241">
        <w:rPr>
          <w:szCs w:val="24"/>
        </w:rPr>
        <w:fldChar w:fldCharType="end"/>
      </w:r>
      <w:r w:rsidRPr="00195241">
        <w:rPr>
          <w:szCs w:val="24"/>
        </w:rPr>
        <w:t xml:space="preserve">. Diversas técnicas vêm sendo estudadas para a remoção como separação por membranas </w:t>
      </w:r>
      <w:r w:rsidRPr="00195241">
        <w:rPr>
          <w:szCs w:val="24"/>
        </w:rPr>
        <w:fldChar w:fldCharType="begin" w:fldLock="1"/>
      </w:r>
      <w:r w:rsidR="0091649C">
        <w:rPr>
          <w:szCs w:val="24"/>
        </w:rPr>
        <w:instrText>ADDIN CSL_CITATION {"citationItems":[{"id":"ITEM-1","itemData":{"DOI":"10.1016/j.seppur.2015.08.034","ISSN":"18733794","abstract":"To minimize the risk of antibiotic wastewater generated by the pharmaceutical industries, the potential separation efficacy of tetracycline (TC) from aqueous solution using forward osmosis (FO) process with thin film composite membrane was systematically studied. First, the microstructure and transport properties of TFC membrane were characterized. Then, the effects of membrane orientation, feed velocity and solution pH on the behavior of the FO process for TC separation were studied. Finally, the performance of TFC membrane for TC separation in a long-term FO mode operation was investigated. The results showed that the membrane performance in FO mode (active layer facing the feed solution) and PRO mode (active layer facing the draw solution) was highly affected by solute resistivity (K) value. The water flux and TC rejection achieved over 20 LMH and 99.0% in FO mode, respectively. High TC concentration factor (CF) of 2.6 was obtained in FO mode, indicating the concentrated TC solution could be harnessed to recover the TC by conventional crystallization. However, severe water flux decline accompanied with low tetracycline CF was found in PRO mode, which was mainly attributed to serious fouling and high K value occurred in the porous support. With the flow velocity rising, the shear stress and mass transfer coefficient (k) on the membrane surface increased, alleviating the membrane fouling. Acidic environment would favor the separation due to the change of TC speciation and TFC membrane properties. A long-term testing demonstrated that more than 97% TC rejection and 74% water flux recovery were well maintained with simple hydraulic cleaning after 5 cycles FO mode operation. This work implied that the FO based technology could be developed as an effective alternative for the treatment of tetracycline antibiotic wastewater as well as the recovery of antibiotics from the wastewater.","author":[{"dropping-particle":"","family":"Pan","given":"Shu Fang","non-dropping-particle":"","parse-names":false,"suffix":""},{"dropping-particle":"","family":"Zhu","given":"Min Ping","non-dropping-particle":"","parse-names":false,"suffix":""},{"dropping-particle":"","family":"Chen","given":"J. Paul","non-dropping-particle":"","parse-names":false,"suffix":""},{"dropping-particle":"","family":"Yuan","given":"Zhi Hua","non-dropping-particle":"","parse-names":false,"suffix":""},{"dropping-particle":"Bin","family":"Zhong","given":"Lu","non-dropping-particle":"","parse-names":false,"suffix":""},{"dropping-particle":"","family":"Zheng","given":"Yu Ming","non-dropping-particle":"","parse-names":false,"suffix":""}],"container-title":"Separation and Purification Technology","id":"ITEM-1","issued":{"date-parts":[["2015"]]},"page":"76-83","publisher":"Elsevier B.V.","title":"Separation of tetracycline from wastewater using forward osmosis process with thin film composite membrane - Implications for antibiotics recovery","type":"article-journal","volume":"153"},"uris":["http://www.mendeley.com/documents/?uuid=5e1a3e3a-1406-4508-9bb9-437eae2b76c0"]},{"id":"ITEM-2","itemData":{"DOI":"10.1016/j.memsci.2014.11.020","ISSN":"18733123","abstract":"A hydrophilic thin-film-composite (TFC) nanofiltration (NF) membrane has been developed through the interfacial polymerization (IP) of amino-functional polyethylene glycol (PEG) and trimesoyl chloride. The selective layer is formed on a polyethersulfone (PES) support that is characterized using FTIR, XPS and SEM, and is dependent on monomer immersion duration, and the concentration of monomers and additives. The higher hydrophilicity alongside the larger pore size of the PEG-based selective layer is the key to a high water flux of 66.0Lm-2h-1 at 5.0bar. With mean pore radius of 0.42nm and narrow pore size distribution, the MgSO4 rejections of the PEG based PA TFC NF membranes can reach up to 80.2%. The rejection rates for different salts of the novel membranes are in the order of R(MgCl2)&gt;R(MgSO4)&gt;R(NaCl)&gt;R(Na2SO4); indicating a membrane with positive surface charges. The pore sizes and water permeability of these membranes are tailored by varying the molecular weight and molecular architecture of amino-functional PEG. These newly developed TFC NF membranes show great potential for water softening, wastewater treatment and separation and purification of active, pharmaceutical molecules.","author":[{"dropping-particle":"","family":"Cheng","given":"Xi Quan","non-dropping-particle":"","parse-names":false,"suffix":""},{"dropping-particle":"","family":"Shao","given":"Lu","non-dropping-particle":"","parse-names":false,"suffix":""},{"dropping-particle":"","family":"Lau","given":"Cher Hon","non-dropping-particle":"","parse-names":false,"suffix":""}],"container-title":"Journal of Membrane Science","id":"ITEM-2","issued":{"date-parts":[["2015"]]},"page":"95-104","title":"High flux polyethylene glycol based nanofiltration membranes for water environmental remediation","type":"article-journal","volume":"476"},"uris":["http://www.mendeley.com/documents/?uuid=73f152d3-0bd1-4d53-8b73-bf5dadc31064"]},{"id":"ITEM-3","itemData":{"DOI":"10.1016/j.cej.2016.06.075","ISSN":"13858947","author":[{"dropping-particle":"V.","family":"Plakas","given":"Konstantinos","non-dropping-particle":"","parse-names":false,"suffix":""},{"dropping-particle":"","family":"Sarasidis","given":"Vasilis C.","non-dropping-particle":"","parse-names":false,"suffix":""},{"dropping-particle":"","family":"Patsios","given":"Sotiris I.","non-dropping-particle":"","parse-names":false,"suffix":""},{"dropping-particle":"","family":"Lambropoulou","given":"Dimitra A.","non-dropping-particle":"","parse-names":false,"suffix":""},{"dropping-particle":"","family":"Karabelas","given":"Anastasios J.","non-dropping-particle":"","parse-names":false,"suffix":""}],"container-title":"Chemical Engineering Journal","id":"ITEM-3","issued":{"date-parts":[["2016"]]},"page":"335-343","publisher":"Elsevier B.V.","title":"Novel pilot scale continuous photocatalytic membrane reactor for removal of organic micropollutants from water","type":"article-journal","volume":"304"},"uris":["http://www.mendeley.com/documents/?uuid=f88110ad-e1e7-4fa4-8331-5281d3d1ca93"]},{"id":"ITEM-4","itemData":{"DOI":"10.1016/j.watres.2013.06.045","ISBN":"0043-1354","ISSN":"00431354","PMID":"23863375","abstract":"The coupling of membrane separation and photocatalytic oxidation has been studied for the removal of pharmaceutical pollutants. The retention properties of two different membranes (nanofiltration and reverse osmosis) were assessed. Comparable selectivity on the separation of pharmaceuticals were observed for both membranes, obtaining a permeate stream with concentrations of each pharmaceutical below 0.5mgL-1 and a rejected flux highly concentrated (in the range of 16-25mgL-1 and 18-32mgL-1 of each pharmaceutical for NF-90 and BW-30 membranes, respectively), when an initial stream of six pharmaceuticals was feeding to the membrane system (10mgL-1 of each pharmaceutical). The abatement of concentrated pharmaceuticals of the rejected stream was evaluated by means of heterogeneous photocatalytic oxidation using TiO2 and Fe2O3/SBA-15 in presence of hydrogen peroxide as photo-Fenton system. Both photocatalytic treatments showed remarkable removals of pharmaceutical compounds, achieving values between 80 and 100%. The nicotine was the most refractory pollutant of all the studied pharmaceuticals. Photo-Fenton treatment seems to be more effective than TiO2 photocatalysis, as high mineralization degree and increased nicotine removal were attested. This work can be considered an interesting approach of coupling membrane separation and heterogeneous photocatalytic technologies for the successful abatement of pharmaceutical compounds in effluents of wastewater treatment plants. ?? 2013 Elsevier Ltd.","author":[{"dropping-particle":"","family":"Martinez","given":"F.","non-dropping-particle":"","parse-names":false,"suffix":""},{"dropping-particle":"","family":"Lopez-Munoz","given":"M. J.","non-dropping-particle":"","parse-names":false,"suffix":""},{"dropping-particle":"","family":"Aguado","given":"J.","non-dropping-particle":"","parse-names":false,"suffix":""},{"dropping-particle":"","family":"Melero","given":"J. A.","non-dropping-particle":"","parse-names":false,"suffix":""},{"dropping-particle":"","family":"Arsuaga","given":"J.","non-dropping-particle":"","parse-names":false,"suffix":""},{"dropping-particle":"","family":"Sotto","given":"A.","non-dropping-particle":"","parse-names":false,"suffix":""},{"dropping-particle":"","family":"Molina","given":"R.","non-dropping-particle":"","parse-names":false,"suffix":""},{"dropping-particle":"","family":"Segura","given":"Y.","non-dropping-particle":"","parse-names":false,"suffix":""},{"dropping-particle":"","family":"Pariente","given":"M. I.","non-dropping-particle":"","parse-names":false,"suffix":""},{"dropping-particle":"","family":"Revilla","given":"A.","non-dropping-particle":"","parse-names":false,"suffix":""},{"dropping-particle":"","family":"Cerro","given":"L.","non-dropping-particle":"","parse-names":false,"suffix":""},{"dropping-particle":"","family":"Carenas","given":"G.","non-dropping-particle":"","parse-names":false,"suffix":""}],"container-title":"Water Research","id":"ITEM-4","issue":"15","issued":{"date-parts":[["2013"]]},"page":"5647-5658","title":"Coupling membrane separation and photocatalytic oxidation processes for the degradation of pharmaceutical pollutants","type":"article-journal","volume":"47"},"uris":["http://www.mendeley.com/documents/?uuid=f651a690-90d4-4e12-b874-48371a37e121"]}],"mendeley":{"formattedCitation":"[9–12]","plainTextFormattedCitation":"[9–12]","previouslyFormattedCitation":"[9–12]"},"properties":{"noteIndex":0},"schema":"https://github.com/citation-style-language/schema/raw/master/csl-citation.json"}</w:instrText>
      </w:r>
      <w:r w:rsidRPr="00195241">
        <w:rPr>
          <w:szCs w:val="24"/>
        </w:rPr>
        <w:fldChar w:fldCharType="separate"/>
      </w:r>
      <w:r w:rsidRPr="00195241">
        <w:rPr>
          <w:noProof/>
          <w:szCs w:val="24"/>
        </w:rPr>
        <w:t>[9–12]</w:t>
      </w:r>
      <w:r w:rsidRPr="00195241">
        <w:rPr>
          <w:szCs w:val="24"/>
        </w:rPr>
        <w:fldChar w:fldCharType="end"/>
      </w:r>
      <w:r w:rsidRPr="00195241">
        <w:rPr>
          <w:szCs w:val="24"/>
        </w:rPr>
        <w:t xml:space="preserve">, </w:t>
      </w:r>
      <w:proofErr w:type="spellStart"/>
      <w:r w:rsidRPr="00195241">
        <w:rPr>
          <w:szCs w:val="24"/>
        </w:rPr>
        <w:t>fotocatálise</w:t>
      </w:r>
      <w:proofErr w:type="spellEnd"/>
      <w:r w:rsidRPr="00195241">
        <w:rPr>
          <w:szCs w:val="24"/>
        </w:rPr>
        <w:t xml:space="preserve"> </w:t>
      </w:r>
      <w:r w:rsidRPr="00195241">
        <w:rPr>
          <w:szCs w:val="24"/>
        </w:rPr>
        <w:fldChar w:fldCharType="begin" w:fldLock="1"/>
      </w:r>
      <w:r w:rsidR="0091649C">
        <w:rPr>
          <w:szCs w:val="24"/>
        </w:rPr>
        <w:instrText>ADDIN CSL_CITATION {"citationItems":[{"id":"ITEM-1","itemData":{"DOI":"10.1016/j.cej.2014.06.079","ISSN":"13858947","abstract":"TiO2 mediated photocatalysis of the fluoroquinolone antibiotic moxifloxacin in hospital effluent water is found to be two times slower than in demineralized water. Since little knowledge exists regarding how different types of effluent matrix components affect heterogeneous photocatalytic processes, this paper investigates in a systematic and quantitative way the effect of suspended particulate matter and selected inorganic and organic matrix constituents on both the adsorption-desorption equilibrium and initial photocatalytic degradation rate of moxifloxacin in water. Regarding adsorption, the most pronounced effect is observed when inorganics, i.e. chloride anions and inorganic carbon, are added into demineralized water (reference matrix), hereby decreasing moxifloxacin adsorption by a factor of three at 600mgCl-L-1. Organic constituents like humic and fulvic acid and bovine serum albumin favor moxifloxacin adsorption (by a factor of 1.6 at 15mgCL-1 TOC), which might be explained by the formation of TiO2-organic matter complexes. Despite this opposite effect in adsorption, both inorganics and organics cause a drop in photocatalytic degradation rate, with the highest effect observed for humic and fulvic acid (factor of 1.3-1.4; TOC=15mgCL-1). This is most probably because of scavenging of, or limited accessibility to reactive species and/or light shielding. Overall, at relevant concentrations, a mixture of the investigated matrix constituents can explain about 70% of the inhibitory effect that hospital effluent causes on the moxifloxacin degradation, showing their high relevance for photocatalytic treatment of real water matrices.","author":[{"dropping-particle":"","family":"Doorslaer","given":"Xander","non-dropping-particle":"Van","parse-names":false,"suffix":""},{"dropping-particle":"","family":"Dewulf","given":"Jo","non-dropping-particle":"","parse-names":false,"suffix":""},{"dropping-particle":"","family":"Maerschalk","given":"Jorik","non-dropping-particle":"De","parse-names":false,"suffix":""},{"dropping-particle":"","family":"Langenhove","given":"Herman","non-dropping-particle":"Van","parse-names":false,"suffix":""},{"dropping-particle":"","family":"Demeestere","given":"Kristof","non-dropping-particle":"","parse-names":false,"suffix":""}],"container-title":"Chemical Engineering Journal","id":"ITEM-1","issued":{"date-parts":[["2015"]]},"page":"9-16","publisher":"Elsevier B.V.","title":"Heterogeneous photocatalysis of moxifloxacin in hospital effluent: Effect of selected matrix constituents","type":"article-journal","volume":"261"},"uris":["http://www.mendeley.com/documents/?uuid=ee2c38b0-3d7b-4267-b8f4-57c28e5f2c9c"]},{"id":"ITEM-2","itemData":{"DOI":"10.1016/j.cej.2016.06.098","ISSN":"13858947","author":[{"dropping-particle":"","family":"Arfanis","given":"Michalis K.","non-dropping-particle":"","parse-names":false,"suffix":""},{"dropping-particle":"","family":"Adamou","given":"Panagiota","non-dropping-particle":"","parse-names":false,"suffix":""},{"dropping-particle":"","family":"Moustakas","given":"Nikolaos G.","non-dropping-particle":"","parse-names":false,"suffix":""},{"dropping-particle":"","family":"Triantis","given":"Theodoros M.","non-dropping-particle":"","parse-names":false,"suffix":""},{"dropping-particle":"","family":"Kontos","given":"Athanassios G.","non-dropping-particle":"","parse-names":false,"suffix":""},{"dropping-particle":"","family":"Falaras","given":"Polycarpos","non-dropping-particle":"","parse-names":false,"suffix":""}],"container-title":"Chemical Engineering Journal","id":"ITEM-2","issued":{"date-parts":[["2016"]]},"publisher":"Elsevier B.V.","title":"Photocatalytic degradation of salicylic acid and caffeine emerging contaminants using titania nanotubes","type":"article-journal"},"uris":["http://www.mendeley.com/documents/?uuid=c6483f8c-60ab-4f7f-a87a-8ac28c8fa39c"]},{"id":"ITEM-3","itemData":{"DOI":"10.1016/j.jenvman.2015.11.047","ISSN":"10958630","abstract":"Benzophenone-3 (BP3) is one of the most used UV filters. Its disruptive effect on the endocrine system of different living beings has been demonstrated by several research groups. Present work addresses on a photocatalytic degradation of BP3 using particles of titanium dioxide in aqueous solutions considering the effect of operating parameters such as pH, catalyst and pollutant initial concentrations, and the presence of hydrogen peroxide, acetonitrile and isopropanol in the solution. In this way, a face centered, central composite design was carried out for the identification of significant factors or interactions that allow the determination of the conditions under which the pollutant suffers the highest rates of degradation. A solution initial pH of 9.0, a TiO2 concentration of 1.184 g L-1 and an H2O2 concentration of 128.069 mg L-1 were established as the optimal conditions for the substrate removal. In aqueous solutions and low concentrations of the pollutant (&lt;2 mg L-1) photocatalytic degradation followed a pseudo-first order kinetics. After 300 min of treatment, ~67% of the dissolved organic carbon was removed, which together with a reduction in toxicity and an increase in biodegradability confirmed that photocatalysis with TiO2 is a potential method to remove BP3 from water. Additionally, tests using acetonitrile as solvent and isopropanol as hydroxyl radical (OH.) scavenger suggested that, OH. was the main agent responsible of substrate degradation. Finally, ten process by-products were identified and a degradation route was proposed.","author":[{"dropping-particle":"","family":"Zúñiga-Benítez","given":"Henry","non-dropping-particle":"","parse-names":false,"suffix":""},{"dropping-particle":"","family":"Aristizábal-Ciro","given":"Carolina","non-dropping-particle":"","parse-names":false,"suffix":""},{"dropping-particle":"","family":"Peñuela","given":"Gustavo A.","non-dropping-particle":"","parse-names":false,"suffix":""}],"container-title":"Journal of Environmental Management","id":"ITEM-3","issued":{"date-parts":[["2016"]]},"page":"246-258","title":"Heterogeneous photocatalytic degradation of the endocrine-disrupting chemical Benzophenone-3: Parameters optimization and by-products identification","type":"article-journal","volume":"167"},"uris":["http://www.mendeley.com/documents/?uuid=6df4191f-acab-4144-a13b-1014ef65814b"]}],"mendeley":{"formattedCitation":"[13–15]","plainTextFormattedCitation":"[13–15]","previouslyFormattedCitation":"[13–15]"},"properties":{"noteIndex":0},"schema":"https://github.com/citation-style-language/schema/raw/master/csl-citation.json"}</w:instrText>
      </w:r>
      <w:r w:rsidRPr="00195241">
        <w:rPr>
          <w:szCs w:val="24"/>
        </w:rPr>
        <w:fldChar w:fldCharType="separate"/>
      </w:r>
      <w:r w:rsidRPr="00195241">
        <w:rPr>
          <w:noProof/>
          <w:szCs w:val="24"/>
        </w:rPr>
        <w:t>[13–15]</w:t>
      </w:r>
      <w:r w:rsidRPr="00195241">
        <w:rPr>
          <w:szCs w:val="24"/>
        </w:rPr>
        <w:fldChar w:fldCharType="end"/>
      </w:r>
      <w:r w:rsidRPr="00195241">
        <w:rPr>
          <w:szCs w:val="24"/>
        </w:rPr>
        <w:t xml:space="preserve">, degradação enzimática </w:t>
      </w:r>
      <w:r w:rsidRPr="00195241">
        <w:rPr>
          <w:szCs w:val="24"/>
        </w:rPr>
        <w:fldChar w:fldCharType="begin" w:fldLock="1"/>
      </w:r>
      <w:r w:rsidR="0091649C">
        <w:rPr>
          <w:szCs w:val="24"/>
        </w:rPr>
        <w:instrText>ADDIN CSL_CITATION {"citationItems":[{"id":"ITEM-1","itemData":{"DOI":"10.1016/j.cej.2016.06.017","ISSN":"13858947","author":[{"dropping-particle":"","family":"Alneyadi","given":"Aysha Hamad","non-dropping-particle":"","parse-names":false,"suffix":""},{"dropping-particle":"","family":"Ashraf","given":"Syed Salman","non-dropping-particle":"","parse-names":false,"suffix":""}],"container-title":"Chemical Engineering Journal","id":"ITEM-1","issued":{"date-parts":[["2016"]]},"page":"529-538","publisher":"Elsevier B.V.","title":"Differential enzymatic degradation of thiazole pollutants by two different peroxidases – A comparative study","type":"article-journal","volume":"303"},"uris":["http://www.mendeley.com/documents/?uuid=b44ccf0c-7706-4613-9eec-eee462a50c76"]}],"mendeley":{"formattedCitation":"[16]","plainTextFormattedCitation":"[16]","previouslyFormattedCitation":"[16]"},"properties":{"noteIndex":0},"schema":"https://github.com/citation-style-language/schema/raw/master/csl-citation.json"}</w:instrText>
      </w:r>
      <w:r w:rsidRPr="00195241">
        <w:rPr>
          <w:szCs w:val="24"/>
        </w:rPr>
        <w:fldChar w:fldCharType="separate"/>
      </w:r>
      <w:r w:rsidRPr="00195241">
        <w:rPr>
          <w:noProof/>
          <w:szCs w:val="24"/>
        </w:rPr>
        <w:t>[16]</w:t>
      </w:r>
      <w:r w:rsidRPr="00195241">
        <w:rPr>
          <w:szCs w:val="24"/>
        </w:rPr>
        <w:fldChar w:fldCharType="end"/>
      </w:r>
      <w:r w:rsidRPr="00195241">
        <w:rPr>
          <w:szCs w:val="24"/>
        </w:rPr>
        <w:t xml:space="preserve">, </w:t>
      </w:r>
      <w:proofErr w:type="spellStart"/>
      <w:r w:rsidRPr="00195241">
        <w:rPr>
          <w:szCs w:val="24"/>
        </w:rPr>
        <w:t>fenton</w:t>
      </w:r>
      <w:proofErr w:type="spellEnd"/>
      <w:r w:rsidRPr="00195241">
        <w:rPr>
          <w:szCs w:val="24"/>
        </w:rPr>
        <w:t xml:space="preserve"> </w:t>
      </w:r>
      <w:r w:rsidRPr="00195241">
        <w:rPr>
          <w:szCs w:val="24"/>
        </w:rPr>
        <w:fldChar w:fldCharType="begin" w:fldLock="1"/>
      </w:r>
      <w:r w:rsidR="0091649C">
        <w:rPr>
          <w:szCs w:val="24"/>
        </w:rPr>
        <w:instrText>ADDIN CSL_CITATION {"citationItems":[{"id":"ITEM-1","itemData":{"DOI":"10.1016/j.cattod.2015.09.026","ISSN":"09205861","abstract":"The aim of this study was to evaluate two metallurgical wastes (one from the copper (COB) and other from the steel (MIT) industries) as Fenton-type photocatalysts for the degradation of diclofenac. COB exhibited higher photocatalytic activity since the OH radical production was greater with respect to the measured value of MIT. This result is due to the better energy gap value compared with the value for MIT (2.20 and 2.95eV for COB and MIT, respectively). The photodegradation process of diclofenac as a function of time by the COB/H2O2/simulated sunlight system can be described by a pseudo-first-order kinetics (k app =0.046min-1). The complete removal of diclofenac was achieved at 90min using the Fenton-like system. At this reaction time, the system reached a total mineralization efficiency of 57.23%, and the effluent toxicity increased by 65% due to the possible generation of by-products that are more toxic than the parent compound. However, after 300min of reaction time, the mineralization increased to 87%, and the initial toxicity was reduced by 70%. These results suggest that COB and MIT possess suitable characteristics for their use as Fenton-type photocatalysts with potential applications in advanced oxidation processes (AOP) sunlight-assisted at near-neutral pH.","author":[{"dropping-particle":"","family":"Arzate-Salgado","given":"Sandra Yazmin","non-dropping-particle":"","parse-names":false,"suffix":""},{"dropping-particle":"","family":"Morales-Pérez","given":"Ariadna Alicia","non-dropping-particle":"","parse-names":false,"suffix":""},{"dropping-particle":"","family":"Solís-López","given":"Myriam","non-dropping-particle":"","parse-names":false,"suffix":""},{"dropping-particle":"","family":"Ramírez-Zamora","given":"Rosa María","non-dropping-particle":"","parse-names":false,"suffix":""}],"container-title":"Catalysis Today","id":"ITEM-1","issued":{"date-parts":[["2015"]]},"page":"126-135","publisher":"Elsevier B.V.","title":"Evaluation of metallurgical slag as a Fenton-type photocatalyst for the degradation of an emerging pollutant: Diclofenac","type":"article-journal","volume":"266"},"uris":["http://www.mendeley.com/documents/?uuid=a903aeda-5c3a-4826-99d7-bcb8bd72170a"]},{"id":"ITEM-2","itemData":{"DOI":"10.1016/j.desal.2011.06.055","ISBN":"0011-9164","ISSN":"00119164","abstract":"Recently more attention has been paid to emerging pollutants in water. Among the treatments proposed for abatement of these compounds Advance Oxidation Processes (AOPs) have been used. Many studies are focused on elimination of the original pollutant and TOC while less attention has been paid for generated oxidation intermediates and their associated toxicity. In this work nicotine was used as target pollutant and Fenton's Reagent (FR) as AOP. Nicotine and TOC conversion were obtained and an estimation of the toxicity of the oxidation intermediates produced was determined by using Microtox. Reactions were carried out in a batch manner, at two different temperatures (20 and 50 °C), using different amounts of hydrogen peroxide (5% to 200% of the stoichiometric dosage required for complete mineralization). Complete nicotine removal was achieved with FR at low oxidant doses even at 20 °C. However, only about 60% TOC percent removal was achieved. Moreover some toxic intermediates were generated, especially at initial oxidation stages. For example, for nicotine conversion 80% and TOC conversion 10%, toxicity obtained was fifteen times higher than the initial one. This must be taken into account in order to elucidate the time required and the effectiveness of the process. © 2011 Elsevier B.V.","author":[{"dropping-particle":"","family":"Rodriguez","given":"Sergio","non-dropping-particle":"","parse-names":false,"suffix":""},{"dropping-particle":"","family":"Santos","given":"Aurora","non-dropping-particle":"","parse-names":false,"suffix":""},{"dropping-particle":"","family":"Romero","given":"Arturo","non-dropping-particle":"","parse-names":false,"suffix":""}],"container-title":"Desalination","id":"ITEM-2","issue":"1-3","issued":{"date-parts":[["2011"]]},"page":"108-113","publisher":"Elsevier B.V.","title":"Effectiveness of AOP's on abatement of emerging pollutants and their oxidation intermediates: Nicotine removal with Fenton's Reagent","type":"article-journal","volume":"280"},"uris":["http://www.mendeley.com/documents/?uuid=5b40c6d9-b09a-4a37-b8ae-35dc7054af8d"]},{"id":"ITEM-3","itemData":{"DOI":"10.1016/j.cej.2014.11.141","ISBN":"1385-8947","ISSN":"13858947","abstract":"Degradation of carbamazepine (CBZ) upon Fenton-like oxidation has been investigated analyzing the effect of H2O2 dose and temperature at a very low catalyst concentration (2mgL-1 of Fe3+). Fenton-like oxidation allowed complete conversion of CBZ, the oxidation rate depending on the amount of H2O2 used. The addition of the theoretical stoichiometric amount of H2O2 led to the complete conversion of CBZ in 1h reaction time. The reduction of the H2O2 initial concentration down to 10% of the stoichiometric led to a significant increase of that time up to 3h. The mineralization efficiency of H2O2 was considerably increased by increasing the temperature (from 21 to 131mgTOC/gH2O2 at 35 and 50??C, respectively). Beyond 50??C no significant effect was observed in the extension of reaction although it proceeded at significantly higher rate. The toxicity and biodegradability of the resulting effluents from Fenton-like oxidation were evaluated by respirometric tests using non-acclimated activated sludge. CBZ strongly inhibits the microbial activity (EC50=1.8mgL-1) being essentially non-biodegradable. Fenton-like oxidation of CBZ (10mgL-1) at 50??C with the theoretical stoichiometric H2O2 amount for complete mineralization (5.6mgH2O2/mgCBZ) allowed obtaining an easily biodegradable effluent.","author":[{"dropping-particle":"","family":"Monsalvo","given":"V. M.","non-dropping-particle":"","parse-names":false,"suffix":""},{"dropping-particle":"","family":"Lopez","given":"J.","non-dropping-particle":"","parse-names":false,"suffix":""},{"dropping-particle":"","family":"Munoz","given":"M.","non-dropping-particle":"","parse-names":false,"suffix":""},{"dropping-particle":"","family":"Pedro","given":"Z. M.","non-dropping-particle":"de","parse-names":false,"suffix":""},{"dropping-particle":"","family":"Casas","given":"J. A.","non-dropping-particle":"","parse-names":false,"suffix":""},{"dropping-particle":"","family":"Mohedano","given":"A. F.","non-dropping-particle":"","parse-names":false,"suffix":""},{"dropping-particle":"","family":"Rodriguez","given":"J. J.","non-dropping-particle":"","parse-names":false,"suffix":""}],"container-title":"Chemical Engineering Journal","id":"ITEM-3","issued":{"date-parts":[["2015"]]},"page":"856-862","publisher":"Elsevier B.V.","title":"Application of Fenton-like oxidation as pre-treatment for carbamazepine biodegradation","type":"article-journal","volume":"264"},"uris":["http://www.mendeley.com/documents/?uuid=fae612db-539d-461e-a7b5-ff37b03e949e"]},{"id":"ITEM-4","itemData":{"DOI":"10.1016/j.cej.2012.05.097","ISBN":"1385-8947","ISSN":"13858947","abstract":"Fenton-like oxidation has proved to be highly efficient for the removal of triclosan, a highly toxic emerging water pollutant. From 10mg/L starting aqueous solutions complete conversion of triclosan was achieved in less than 1h at 25??C and around 20min at 50??C with 1mg/L Fe3+ and H2O2 at the theoretical stoichiometric amount (25mg/L). From the evolution of byproducts a reaction pathway has been proposed according to which oxidation of triclosan gives rise to several aromatic intermediates (mainly, p-hydroquinone of triclosan and 2,4-dichlorophenol) which evolve to short-chain organic acids. These compounds are mineralized except oxalic acid. A dramatic decrease of ecotoxicity was achieved in a relatively short time (more than 95% in 15min at 35??C). The evolution of ecotoxicity is intimately related to the disappearance of triclosan, much more toxic than the aromatic oxidation intermediates. This disappearance was successfully described by a simple pseudo-first order rate equation with an apparent activation energy value close to 27kJ/mol. The apparent rate constant at 25??C was several orders of magnitude higher than the reported in the literature for other chlorophenolic compounds indicating a higher susceptibility of triclosan to OH radical attack. ?? 2012 Elsevier B.V.","author":[{"dropping-particle":"","family":"Munoz","given":"Macarena","non-dropping-particle":"","parse-names":false,"suffix":""},{"dropping-particle":"","family":"Pedro","given":"Zahara M.","non-dropping-particle":"de","parse-names":false,"suffix":""},{"dropping-particle":"","family":"Casas","given":"Jose A.","non-dropping-particle":"","parse-names":false,"suffix":""},{"dropping-particle":"","family":"Rodriguez","given":"Juan J.","non-dropping-particle":"","parse-names":false,"suffix":""}],"container-title":"Chemical Engineering Journal","id":"ITEM-4","issued":{"date-parts":[["2012"]]},"page":"275-281","publisher":"Elsevier B.V.","title":"Triclosan breakdown by Fenton-like oxidation","type":"article-journal","volume":"198-199"},"uris":["http://www.mendeley.com/documents/?uuid=1b726e32-6f72-4af6-825d-332ef1788ad1"]}],"mendeley":{"formattedCitation":"[17–20]","plainTextFormattedCitation":"[17–20]","previouslyFormattedCitation":"[17–20]"},"properties":{"noteIndex":0},"schema":"https://github.com/citation-style-language/schema/raw/master/csl-citation.json"}</w:instrText>
      </w:r>
      <w:r w:rsidRPr="00195241">
        <w:rPr>
          <w:szCs w:val="24"/>
        </w:rPr>
        <w:fldChar w:fldCharType="separate"/>
      </w:r>
      <w:r w:rsidRPr="00195241">
        <w:rPr>
          <w:noProof/>
          <w:szCs w:val="24"/>
        </w:rPr>
        <w:t>[17–20]</w:t>
      </w:r>
      <w:r w:rsidRPr="00195241">
        <w:rPr>
          <w:szCs w:val="24"/>
        </w:rPr>
        <w:fldChar w:fldCharType="end"/>
      </w:r>
      <w:r w:rsidRPr="00195241">
        <w:rPr>
          <w:szCs w:val="24"/>
        </w:rPr>
        <w:t xml:space="preserve">, coagulação </w:t>
      </w:r>
      <w:r w:rsidRPr="00195241">
        <w:rPr>
          <w:szCs w:val="24"/>
        </w:rPr>
        <w:fldChar w:fldCharType="begin" w:fldLock="1"/>
      </w:r>
      <w:r w:rsidR="0091649C">
        <w:rPr>
          <w:szCs w:val="24"/>
        </w:rPr>
        <w:instrText>ADDIN CSL_CITATION {"citationItems":[{"id":"ITEM-1","itemData":{"DOI":"10.1016/j.scitotenv.2016.01.179","ISSN":"18791026","PMID":"26867086","abstract":"In this study, the efficacy of water treatment technologies: ultra-filtration (UF), powdered activated carbon (PAC), coagulation (COA) and a combination of these technologies (PAC/UF and COA/UF) to remove target pharmaceuticals (Acetaminophen, Bezafibrate, Caffeine, Carbamazepine, Cotinine, Diclofenac, Gemfibrozil, Ibuprofen, Metoprolol, Naproxen, Sulfadimethoxine, Sulfamethazine, Sulfamethoxazole, Sulfathiazole, Triclosan and Trimethoprim) was investigated. Samples of wastewater from municipal WWTPs were analyzed using direct aqueous injection High Performance Liquid Chromatography with Tandem Quadrupole Mass Spectrometric (LC/MS/MS) detection. On concentration basis, results showed an average removal efficiency of 29%, 50%, and 7%, respectively, for the UF, PAC dosage of 50 ppm, and COA dosage of 10 ppm. When PAC dosage of 100 ppm was used as pretreatment to the combined PAC and UF in-line membrane system, a 90.3% removal efficiency was achieved. The removal efficiency of UF in tandem with COA was 33%, an increase of 4% compared with the single UF treatment. The adsorption effect of PAC combined with the physical separation process of UF revealed the best treatment strategy for removing pharmaceutical contaminant from water.","author":[{"dropping-particle":"","family":"Sheng","given":"Chenguang","non-dropping-particle":"","parse-names":false,"suffix":""},{"dropping-particle":"","family":"Nnanna","given":"A. G Agwu","non-dropping-particle":"","parse-names":false,"suffix":""},{"dropping-particle":"","family":"Liu","given":"Yanghe","non-dropping-particle":"","parse-names":false,"suffix":""},{"dropping-particle":"","family":"Vargo","given":"John D.","non-dropping-particle":"","parse-names":false,"suffix":""}],"container-title":"Science of the Total Environment","id":"ITEM-1","issued":{"date-parts":[["2016"]]},"page":"1075-1083","publisher":"Elsevier B.V.","title":"Removal of Trace Pharmaceuticals from Water using coagulation and powdered activated carbon as pretreatment to ultrafiltration membrane system","type":"article-journal","volume":"550"},"uris":["http://www.mendeley.com/documents/?uuid=34d732aa-a694-4679-a243-466c2d553347"]},{"id":"ITEM-2","itemData":{"DOI":"10.1016/j.arabjc.2016.04.009","ISSN":"18785352","author":[{"dropping-particle":"","family":"Hassan","given":"Saad S.M.","non-dropping-particle":"","parse-names":false,"suffix":""},{"dropping-particle":"","family":"Abdel-Shafy","given":"Hussein I.","non-dropping-particle":"","parse-names":false,"suffix":""},{"dropping-particle":"","family":"Mansour","given":"Mona S.M.","non-dropping-particle":"","parse-names":false,"suffix":""}],"container-title":"Arabian Journal of Chemistry","id":"ITEM-2","issued":{"date-parts":[["2016"]]},"publisher":"King Saud University","title":"Removal of pharmaceutical compounds from urine via chemical coagulation by green synthesized ZnO-nanoparticles followed by microfiltration for safe reuse","type":"article-journal"},"uris":["http://www.mendeley.com/documents/?uuid=1fa95ba7-f979-45cc-9b1a-fe7f10e4a7aa"]},{"id":"ITEM-3","itemData":{"DOI":"10.1016/j.cej.2015.12.082","ISSN":"13858947","abstract":"One important disadvantage of using ultrafiltration (UF) and nanofiltration (NF) for reclamation of secondary effluents from municipal wastewater treatment plants (WWTPs) is the necessity to dispose of the UF and NF retentates. Different advanced treatments including coagulation (iron and alum), oxidation (chlorine, permanganate and ozone) and powdered activated carbon (PAC) adsorption were compared for their efficiencies in removing 11 selected micropollutants and effluent organic matter (EfOM) from UF and NF retentates generated in the filtration of secondary effluents. Ozone exhibited better micropollutants and UV254 removal efficiencies than chlorine and permanganate. Similar abatement of organics was observed when the same specific oxidant dose was applied to UF and NF retentates. Coagulation preferentially removed high molecular weight compounds, being ineffective for the elimination of most micropollutants. In general terms, iron coagulation was more efficient than alum, since iron achieved higher DOC and UV254 removal at lower molar doses. In addition, PAC was an effective method for removing micropollutants, especially hydrophobic and aromatic compounds. The hybrid coagulation/ozonation process improved micropollutants and EfOM (DOC and UV254) removal. A specific ozone dose of 1mgO3mgDOC-1 was able to almost completely remove selected micropollutants from the UF retentate. The final effluent, which is likely more biodegradable and less toxic, could be recirculated to biological treatment processes in the WWTP, avoiding the continuous discharge of non-biodegradable micropollutants through the WWTP effluents.","author":[{"dropping-particle":"","family":"Acero","given":"Juan L.","non-dropping-particle":"","parse-names":false,"suffix":""},{"dropping-particle":"","family":"Benitez","given":"F. Javier","non-dropping-particle":"","parse-names":false,"suffix":""},{"dropping-particle":"","family":"Real","given":"Francisco J.","non-dropping-particle":"","parse-names":false,"suffix":""},{"dropping-particle":"","family":"Teva","given":"Fernando","non-dropping-particle":"","parse-names":false,"suffix":""}],"container-title":"Chemical Engineering Journal","id":"ITEM-3","issued":{"date-parts":[["2016"]]},"page":"48-58","publisher":"Elsevier B.V.","title":"Micropollutants removal from retentates generated in ultrafiltration and nanofiltration treatments of municipal secondary effluents by means of coagulation, oxidation, and adsorption processes","type":"article-journal","volume":"289"},"uris":["http://www.mendeley.com/documents/?uuid=aa4a6c80-42c6-4cac-90b9-08789a8c7849"]}],"mendeley":{"formattedCitation":"[21–23]","plainTextFormattedCitation":"[21–23]","previouslyFormattedCitation":"[21–23]"},"properties":{"noteIndex":0},"schema":"https://github.com/citation-style-language/schema/raw/master/csl-citation.json"}</w:instrText>
      </w:r>
      <w:r w:rsidRPr="00195241">
        <w:rPr>
          <w:szCs w:val="24"/>
        </w:rPr>
        <w:fldChar w:fldCharType="separate"/>
      </w:r>
      <w:r w:rsidRPr="00195241">
        <w:rPr>
          <w:noProof/>
          <w:szCs w:val="24"/>
        </w:rPr>
        <w:t>[21–23]</w:t>
      </w:r>
      <w:r w:rsidRPr="00195241">
        <w:rPr>
          <w:szCs w:val="24"/>
        </w:rPr>
        <w:fldChar w:fldCharType="end"/>
      </w:r>
      <w:r w:rsidRPr="00195241">
        <w:rPr>
          <w:szCs w:val="24"/>
        </w:rPr>
        <w:t xml:space="preserve"> e adsorção </w:t>
      </w:r>
      <w:r w:rsidRPr="00195241">
        <w:rPr>
          <w:szCs w:val="24"/>
        </w:rPr>
        <w:fldChar w:fldCharType="begin" w:fldLock="1"/>
      </w:r>
      <w:r w:rsidR="0091649C">
        <w:rPr>
          <w:szCs w:val="24"/>
        </w:rPr>
        <w:instrText>ADDIN CSL_CITATION {"citationItems":[{"id":"ITEM-1","itemData":{"DOI":"10.1016/j.cej.2015.05.109","ISSN":"13858947","abstract":"The objective of this study was to evaluate the efficiency of adsorption at Granular Activated Carbon (GAC) columns on the removal of selected Emerging Contaminants (ECs) from water at concentrations found in the aquatic environment (from ng/L to few μg/L) and to obtain breakthrough curves for each substance. For this scope several fixed bed column experiments have been conducted in a pilot-scale GAC column system. The ECs examined were the Endocrine Disrupting Compounds (EDCs) Bisphenol-A (BPA) and Triclosan (TCS) and the Non-Steroidal Anti-Inflammatory Drugs (NSAIDs) Ibuprofen (IBU), Naproxen (NPX) and Ketoprofen (KFN). All experiments were performed with tap water spiked with the target compounds at concentrations up to 2μg/L. For the evaluation of the breakthrough curves of each EC several adsorption models were used (Bohart–Adams model, Thomas model, Yoon–Nelson model, Wolborska model and Modified dose–response model). According to the results all target compounds could effectively be removed by GAC adsorption. EDCs were more effectively removed from the water than NSAIDs. Among target compounds, TCS exhibited the highest removal efficiency. For a 3.1m/h surface velocity, the removal rates on the 5th day of continuous operation were 74.7% for BPA, 86.7% for TCS, 57.4% for IBU, 65.6% for NPX and 61.4% for KFN for a bed depth of 8cm, whereas practically complete removal was achieved for all target compounds for a bed depth of 16cm. During the experiments microbiological activity was observed, which resulted in the stabilization of the breakthrough curves which significantly extended the column service time.","author":[{"dropping-particle":"","family":"Katsigiannis","given":"A.","non-dropping-particle":"","parse-names":false,"suffix":""},{"dropping-particle":"","family":"Noutsopoulos","given":"C.","non-dropping-particle":"","parse-names":false,"suffix":""},{"dropping-particle":"","family":"Mantziaras","given":"J.","non-dropping-particle":"","parse-names":false,"suffix":""},{"dropping-particle":"","family":"Gioldasi","given":"M.","non-dropping-particle":"","parse-names":false,"suffix":""}],"container-title":"Chemical Engineering Journal","id":"ITEM-1","issue":"November","issued":{"date-parts":[["2015"]]},"page":"49-57","publisher":"Elsevier B.V.","title":"Removal of emerging pollutants through Granular Activated Carbon","type":"article-journal","volume":"280"},"uris":["http://www.mendeley.com/documents/?uuid=5c3c81e8-6309-4632-b48c-290d14d0a482"]},{"id":"ITEM-2","itemData":{"DOI":"10.1016/j.jhazmat.2014.04.062","ISBN":"1873-3336 (Electronic)\\r0304-3894 (Linking)","ISSN":"18733336","PMID":"24857621","abstract":"In this study, the adsorption of pharmaceutically active compounds - salicylic acid, acetylsalicylic acid, atenolol and diclofenac-Na onto activated carbons has been studied. Three different commercial activated carbons, possessing ~650, 900 or 1500m2g-1 surface areas were used as solid adsorbents. These materials were fully characterized - their textural, surface features and points of zero charge have been determined.The adsorption was studied from aqueous solutions at 303K using batch adsorption experiments and titration microcalorimetry, which was employed in order to obtain the heats evolved as a result of adsorption. The maximal adsorption capacities of investigated solids for all target pharmaceuticals are in the range of 10-4molg-1. The obtained maximal retention capacities are correlated with the textural properties of applied activated carbon. The roles of acid/base features of activated carbons and of molecular structures of adsorbate molecules have been discussed. The obtained results enabled to estimate the possibility to use the activated carbons in the removal of pharmaceuticals by adsorption.","author":[{"dropping-particle":"","family":"Rakic","given":"Vesna","non-dropping-particle":"","parse-names":false,"suffix":""},{"dropping-particle":"","family":"Rac","given":"Vladislav","non-dropping-particle":"","parse-names":false,"suffix":""},{"dropping-particle":"","family":"Krmar","given":"Marija","non-dropping-particle":"","parse-names":false,"suffix":""},{"dropping-particle":"","family":"Otman","given":"Otman","non-dropping-particle":"","parse-names":false,"suffix":""},{"dropping-particle":"","family":"Auroux","given":"Aline","non-dropping-particle":"","parse-names":false,"suffix":""}],"container-title":"Journal of Hazardous Materials","id":"ITEM-2","issued":{"date-parts":[["2015"]]},"page":"141-149","title":"The adsorption of pharmaceutically active compounds from aqueous solutions onto activated carbons","type":"article-journal","volume":"282"},"uris":["http://www.mendeley.com/documents/?uuid=b7dc9c5e-9732-46a0-9af8-a34ece374b7f"]},{"id":"ITEM-3","itemData":{"DOI":"10.1016/j.crci.2015.05.015","ISSN":"16310748","abstract":"Abstract Pharmaceuticals, personal care products and endocrine disruptors demonstrate huge potential to cause adverse ecological health effects at very low concentration in aquatic environment. There is a need to improve current purification technologies used in sewage and drinking-water treatment plants. This article aims at providing new insights into the recent development of natural and modified clay-based sorbents for the removal of aqueous contaminants such as pharmaceuticals and personal care products. The removal of six widely used pharmaceuticals: ibuprofen, diclofenac, ketoprofen, carbamazepine, as well as endocrine disrupting chemicals - bisphenol A and a bactericidal agent, triclosan - was examined by sorption onto eight adsorbents. Sorption was performed using natural and modified clay minerals - montmorillonite (Mt), vermiculite (VER), bentonite (B), kaolinite (K), commercial acid activated montmorillonites K10 and K30, and two carbonaceous-mineral nanocomposites, MtG5%T, BAlG3%C. This study showed that among the tested natural clays, vermiculite is the most promising sorbent for the removal of pharmaceuticals in purification processes. Among the modified clay minerals, the best results were achieved for carbonaceous bentonite and two acid activated montmorillonites K10 and K30. However, the removal of acidic pharmaceuticals on montomorillonite K10 and carbonaceous bentonite was strongly dependent on the pH value. In the case of vermiculite and acid-modified montmorillonite K30, the sorption of the selected compounds was not significantly affected by pH, which is crucial in wastewater treatment. The sorption constant divided by the specific surface area (Kd/A) is proposed to assess whether the surface area or chemical properties of the materials control the sorption process. Kd/A values were relatively high in the case of vermiculite, so it should be noticed that individual and specific surface properties of vermiculite were of crucial importance for sorption.","author":[{"dropping-particle":"","family":"Styszko","given":"Katarzyna","non-dropping-particle":"","parse-names":false,"suffix":""},{"dropping-particle":"","family":"Nosek","given":"Katarzyna","non-dropping-particle":"","parse-names":false,"suffix":""},{"dropping-particle":"","family":"Motak","given":"Monika","non-dropping-particle":"","parse-names":false,"suffix":""},{"dropping-particle":"","family":"Bester","given":"Kai","non-dropping-particle":"","parse-names":false,"suffix":""}],"container-title":"Comptes Rendus Chimie","id":"ITEM-3","issue":"10","issued":{"date-parts":[["2015"]]},"page":"1134-1142","publisher":"Academie des sciences","title":"Preliminary selection of clay minerals for the removal of pharmaceuticals, bisphenol A and triclosan in acidic and neutral aqueous solutions","type":"article-journal","volume":"18"},"uris":["http://www.mendeley.com/documents/?uuid=68254a5b-0b54-43c9-8cd7-8632c00c4a3b"]},{"id":"ITEM-4","itemData":{"DOI":"10.1016/j.envdev.2016.05.002","ISSN":"22114645","abstract":"Contamination of aquatic systems by synthetic organic contaminants and emerging pollutants poses significant public and environmental health risks in developing countries. These contaminants mainly originate from textile, agrochemical, and pharmaceutical industries. The removal of such contaminants is problematic in developing countries because advanced water treatment methods are still lacking in developing countries due to their high costs. The application of biosorption for removal of organic contaminants in developing countries is attractive for three reasons; (1) large quantities of biomaterials for use as biosorbents are readily available; (2) lack of advanced water and wastewater treatment systems for removal of organic contaminants; and (3) the technology is relatively cheap compared to advanced methods (e.g. membrane filtration) often used in developed countries. Overall, this has the potential to remove organic contaminants from aqueous systems while simultaneously reducing the public health and environmental impacts associated with the disposal of such biowastes. However, large-scale application of biosorption faces potential challenges including lack of funding, poor mechanical properties of biosorbants, complex adsorption mechanisms involved, and poor regeneration capacity. In addition, spent biosorbents present an environmental risk and their disposal is problematic due to the potential of contaminating surface and ground water. Possible disposal methods for spent biosorbent include use as a filler in road surfacing, as a soil amendment, and in phytoremediation cells where the organics are absorbed and broken down by plants. Overall, biosorption is a potentially viable alternative, but further research on its ability to remove pollutants from multi-component systems, its regeneration capacity, and plant design parameters is required before the benefits of the technology are realised in developing countries.","author":[{"dropping-particle":"","family":"Chaukura","given":"Nhamo","non-dropping-particle":"","parse-names":false,"suffix":""},{"dropping-particle":"","family":"Gwenzi","given":"Willis","non-dropping-particle":"","parse-names":false,"suffix":""},{"dropping-particle":"","family":"Tavengwa","given":"Nikita","non-dropping-particle":"","parse-names":false,"suffix":""},{"dropping-particle":"","family":"Manyuchi","given":"Mercy M.","non-dropping-particle":"","parse-names":false,"suffix":""}],"container-title":"Environmental Development","id":"ITEM-4","issued":{"date-parts":[["2016"]]},"page":"1-6","publisher":"Elsevier","title":"Biosorbents for the removal of synthetic organics and emerging pollutants: Opportunities and challenges for developing countries","type":"article-journal"},"uris":["http://www.mendeley.com/documents/?uuid=b439ec35-1353-475b-b53f-541a6640c137"]},{"id":"ITEM-5","itemData":{"DOI":"10.1016/j.jenvman.2015.12.001","ISSN":"10958630","PMID":"26731310","abstract":"This study analyzed the overall adsorption rate of metronidazole, dimetridazole, and diatrizoate on activated carbons prepared from coffee residues and almond shells. It was also elucidated whether the overall adsorption rate was controlled by reaction on the adsorbent surface or by intraparticle diffusion. Experimental data of the pollutant concentration decay curves as a function of contact time were interpreted by kinetics (first- and second-order) and diffusion models, considering external mass transfer, surface and/or pore volume diffusion, and adsorption on an active site. The experimental data were better interpreted by a first-order than second-order kinetic model, and the first-order adsorption rate constant varied linearly with respect to the surface area and total pore volume of the adsorbents. According to the diffusion model, the overall adsorption rate is governed by intraparticle diffusion, and surface diffusion is the main mechanism controlling the intraparticle diffusion, representing &gt;90% of total intraparticle diffusion.","author":[{"dropping-particle":"V.","family":"Flores-Cano","given":"J.","non-dropping-particle":"","parse-names":false,"suffix":""},{"dropping-particle":"","family":"Sánchez-Polo","given":"M.","non-dropping-particle":"","parse-names":false,"suffix":""},{"dropping-particle":"","family":"Messoud","given":"J.","non-dropping-particle":"","parse-names":false,"suffix":""},{"dropping-particle":"","family":"Velo-Gala","given":"I.","non-dropping-particle":"","parse-names":false,"suffix":""},{"dropping-particle":"","family":"Ocampo-Pérez","given":"R.","non-dropping-particle":"","parse-names":false,"suffix":""},{"dropping-particle":"","family":"Rivera-Utrilla","given":"J.","non-dropping-particle":"","parse-names":false,"suffix":""}],"container-title":"Journal of Environmental Management","id":"ITEM-5","issued":{"date-parts":[["2016"]]},"page":"116-125","title":"Overall adsorption rate of metronidazole, dimetridazole and diatrizoate on activated carbons prepared from coffee residues and almond shells","type":"article-journal","volume":"169"},"uris":["http://www.mendeley.com/documents/?uuid=555ed1fe-b321-4eac-8528-c7fc8a9c051e"]},{"id":"ITEM-6","itemData":{"DOI":"10.1016/j.jhazmat.2016.05.091","ISSN":"03043894","author":[{"dropping-particle":"","family":"Dordio","given":"A.V.","non-dropping-particle":"","parse-names":false,"suffix":""},{"dropping-particle":"","family":"Miranda","given":"S.","non-dropping-particle":"","parse-names":false,"suffix":""},{"dropping-particle":"","family":"Prates Ramalho","given":"J.P.","non-dropping-particle":"","parse-names":false,"suffix":""},{"dropping-particle":"","family":"Carvalho","given":"A.J. Palace","non-dropping-particle":"","parse-names":false,"suffix":""}],"container-title":"Journal of Hazardous Materials","id":"ITEM-6","issued":{"date-parts":[["2016"]]},"page":"1-9","publisher":"Elsevier B.V.","title":"Mechanisms of removal of three widespread pharmaceuticals by two clay materials","type":"article-journal"},"uris":["http://www.mendeley.com/documents/?uuid=1cee6fe4-9ecd-43dd-89ed-865fb7552497"]},{"id":"ITEM-7","itemData":{"DOI":"10.1016/j.jhazmat.2016.02.045","ISSN":"03043894","abstract":"The adsorption behavior of different emerging contaminants (3 chloramphenicols, 7 sulfonamides, and 3 non-antibiotic pharmaceuticals) on five types of multi-walled carbon nanotubes (MWCNTs), and the underlying factors were studied. Adsorption equilibriums were reached within 12h for all compounds, and well fitted by the Freundlich isotherm model. The adsorption affinity of pharmaceuticals was positively related to the specific surface area of MWCNTs. The solution pH was an important parameter of pharmaceutical adsorption on MWCNTs, due to its impacts on the chemical speciation of pharmaceuticals and the surface electrical property of MWCNTs. The adsorption of ionizable pharmaceuticals decreased in varying degrees with the increased ionic strength. MWCNT-10 was found to be the strongest adsorbent in this study, and the Freundlich constant (KF) values were 353–2814mmol1−nLn/kg, 571–618mmol1−nLn/kg, and 317–1522mmol1−nLn/kg for sulfonamides, chloramphenicols, and non-antibiotic pharmaceuticals, respectively. The different adsorption affinity of sulfonamides might contribute to the different hydrophobic of heterocyclic substituents, while chloramphenicols adsorption was affected by the charge distribution in aromatic rings via substituent effects.","author":[{"dropping-particle":"","family":"Zhao","given":"Heng","non-dropping-particle":"","parse-names":false,"suffix":""},{"dropping-particle":"","family":"Liu","given":"Xue","non-dropping-particle":"","parse-names":false,"suffix":""},{"dropping-particle":"","family":"Cao","given":"Zhen","non-dropping-particle":"","parse-names":false,"suffix":""},{"dropping-particle":"","family":"Zhan","given":"Yi","non-dropping-particle":"","parse-names":false,"suffix":""},{"dropping-particle":"","family":"Shi","given":"Xiaodong","non-dropping-particle":"","parse-names":false,"suffix":""},{"dropping-particle":"","family":"Yang","given":"Yi","non-dropping-particle":"","parse-names":false,"suffix":""},{"dropping-particle":"","family":"Zhou","given":"Junliang","non-dropping-particle":"","parse-names":false,"suffix":""},{"dropping-particle":"","family":"Xu","given":"Jiang","non-dropping-particle":"","parse-names":false,"suffix":""}],"container-title":"Journal of Hazardous Materials","id":"ITEM-7","issue":"February","issued":{"date-parts":[["2016"]]},"page":"235-245","publisher":"Elsevier B.V.","title":"Adsorption behavior and mechanism of chloramphenicols, sulfonamides, and non-antibiotic pharmaceuticals on multi-walled carbon nanotubes","type":"article-journal","volume":"310"},"uris":["http://www.mendeley.com/documents/?uuid=661c71e7-ad04-423f-9215-056ab226f2e8"]},{"id":"ITEM-8","itemData":{"DOI":"10.1016/j.cej.2016.06.087","ISSN":"13858947","author":[{"dropping-particle":"","family":"Shaopeng","given":"Zhang","non-dropping-particle":"","parse-names":false,"suffix":""},{"dropping-particle":"","family":"Yayi","given":"Dong","non-dropping-particle":"","parse-names":false,"suffix":""},{"dropping-particle":"","family":"Zhen","given":"Yang","non-dropping-particle":"","parse-names":false,"suffix":""},{"dropping-particle":"","family":"Weiben","given":"Yang","non-dropping-particle":"","parse-names":false,"suffix":""},{"dropping-particle":"","family":"Jiaqing","given":"Wu","non-dropping-particle":"","parse-names":false,"suffix":""},{"dropping-particle":"","family":"Chang","given":"Dong","non-dropping-particle":"","parse-names":false,"suffix":""}],"container-title":"Chemical Engineering Journal","id":"ITEM-8","issued":{"date-parts":[["2016"]]},"page":"325-334","publisher":"Elsevier B.V.","title":"Adsorption of Pharmaceuticals on Chitosan-Based Magnetic Composite Particles with Core-Brush Topology","type":"article-journal","volume":"304"},"uris":["http://www.mendeley.com/documents/?uuid=9906783c-e993-4538-8188-504ae84dc28f"]},{"id":"ITEM-9","itemData":{"DOI":"10.1016/j.memsci.2008.03.014","ISBN":"0376-7388","ISSN":"03767388","abstract":"Adsorption, desorption, and steady-state rejection of a model estrogenic hormone, 17??-estradiol (E2), by polyamide thin-film composite nanofiltration (NF) membranes were investigated. The removal of E2 was enhanced by adsorption to the membrane during the initial phase of filtration. Desorption of adsorbed E2 to permeate resulted in negative apparent rejection when the membrane phase E2 concentration was greater than the equilibrium permeate concentration. Changes in permeate concentration during this unsteady-state filtration period resembled break-through curves of commonly used adsorption media columns. Batch isotherm and filtration experiments performed using intermediate stage products (e.g., membrane without polyamide film coat) suggested that these adsorption/desorption processes involving E2 occurred predominantly at the polysulfone support layer, not at the polyamide active layer, most likely through hydrophobic interaction. Operating conditions such as pressure and water quality parameters such as pH and organic foulants were found to strongly influence the sorption of E2. ?? 2008 Elsevier B.V. All rights reserved.","author":[{"dropping-particle":"","family":"McCallum","given":"Edward A.","non-dropping-particle":"","parse-names":false,"suffix":""},{"dropping-particle":"","family":"Hyung","given":"Hoon","non-dropping-particle":"","parse-names":false,"suffix":""},{"dropping-particle":"","family":"Do","given":"Tien Anh","non-dropping-particle":"","parse-names":false,"suffix":""},{"dropping-particle":"","family":"Huang","given":"Ching H.","non-dropping-particle":"","parse-names":false,"suffix":""},{"dropping-particle":"","family":"Kim","given":"Jae Hong","non-dropping-particle":"","parse-names":false,"suffix":""}],"container-title":"Journal of Membrane Science","id":"ITEM-9","issue":"1-2","issued":{"date-parts":[["2008"]]},"page":"38-43","title":"Adsorption, desorption, and steady-state removal of 17B-estradiol by nanofiltration membranes","type":"article-journal","volume":"319"},"uris":["http://www.mendeley.com/documents/?uuid=c91d0875-fa36-4d64-8cd7-88b4efe0f4b7"]},{"id":"ITEM-10","itemData":{"DOI":"10.1016/j.watres.2014.10.047","ISBN":"0043-1354","ISSN":"18792448","PMID":"25466636","abstract":"The efficacy of a fluidized powdered activated carbon (PAC) pilot (CarboPlus??) was studied in both nominal (total nitrification+post denitrification) and degraded (partial nitrification+no denitrification) configuration of the Seine Centre WWTP (Colombes, France). In addition to conventional wastewater parameters 54 pharmaceuticals and hormones (PhPHs) and 59 other emerging pollutants were monitored in influents and effluents of the pilot. Thus, the impacts of the WWTP configuration, the process operation and the physico-chemical properties of the studied compounds were assessed in this article. Among the 26 PhPHs quantified in nominal WWTP configuration influents, 8 have high dissolved concentrations (&gt;100ng/L), 11 have an intermediary concentration (10-100ng/L) and 7 are quantified below 10ng/L. Sulfamethoxazole is predominant (about 30% of the sum of the PhPHs). Overall, 6 PhPHs are poorly to moderately removed (&lt;60%), such as ibuprofen, paracetamol or estrone, while 9 are very well removed (&gt;80%), i.e. beta blockers, carbamazepine or trimethoprim, and 11 are well eliminated (60-80%), i.e. diclofenac, naproxen or sulfamethoxazole. In degraded WWTP configuration, higher levels of organic matter and higher concentrations of most pollutants are observed. Consequently, most PhPHs are substantially less removed in percentages but the removed flux is higher. Thus, the PAC dose required to achieve a given removal percentage is higher in degraded WWTP configuration. For the other micropollutants (34 quantified), artificial sweeteners and phthalates are found at particularly high concentrations in degraded WWTP configuration influents, up to ??g/L range. Only pesticides, bisphenol A and parabens are largely eliminated (50-95%), while perfluorinated acids, PAHs, triclosan and sweeteners are not or weakly removed (&lt;50%). The remaining compounds exhibit a very variable fate from campaign to campaign. The fresh PAC dose was identified as the most influencing operation parameter and is strongly correlated to performances. Charge and hydrophobicity of compounds have been recognized as crucial for the micropollutant adsorption on PAC, as well as the molecular weight. Finally, a PAC dose of 10mg/L allows an average removal of 72-80% of the sum of the PhPHs in nominal WWTP configuration. The comparaison of the results with those from the scarce other studies tends to indicate that an extrapolation of them to different PAC processes and to other WWTPs could be possibl…","author":[{"dropping-particle":"","family":"Mailler","given":"R.","non-dropping-particle":"","parse-names":false,"suffix":""},{"dropping-particle":"","family":"Gasperi","given":"J.","non-dropping-particle":"","parse-names":false,"suffix":""},{"dropping-particle":"","family":"Coquet","given":"Y.","non-dropping-particle":"","parse-names":false,"suffix":""},{"dropping-particle":"","family":"Deshayes","given":"S.","non-dropping-particle":"","parse-names":false,"suffix":""},{"dropping-particle":"","family":"Zedek","given":"S.","non-dropping-particle":"","parse-names":false,"suffix":""},{"dropping-particle":"","family":"Cren-Olive","given":"C.","non-dropping-particle":"","parse-names":false,"suffix":""},{"dropping-particle":"","family":"Cartiser","given":"N.","non-dropping-particle":"","parse-names":false,"suffix":""},{"dropping-particle":"","family":"Eudes","given":"V.","non-dropping-particle":"","parse-names":false,"suffix":""},{"dropping-particle":"","family":"Bressy","given":"A.","non-dropping-particle":"","parse-names":false,"suffix":""},{"dropping-particle":"","family":"Caupos","given":"E.","non-dropping-particle":"","parse-names":false,"suffix":""},{"dropping-particle":"","family":"Moilleron","given":"R.","non-dropping-particle":"","parse-names":false,"suffix":""},{"dropping-particle":"","family":"Chebbo","given":"G.","non-dropping-particle":"","parse-names":false,"suffix":""},{"dropping-particle":"","family":"Rocher","given":"V.","non-dropping-particle":"","parse-names":false,"suffix":""}],"container-title":"Water Research","id":"ITEM-10","issued":{"date-parts":[["2014"]]},"page":"315-330","title":"Study of a large scale powdered activated carbon pilot: Removals of a wide range of emerging and priority micropollutants from wastewater treatment plant effluents","type":"article-journal","volume":"72"},"uris":["http://www.mendeley.com/documents/?uuid=8c0001f9-ce8d-43c2-9a69-1d7a0cfe250b"]}],"mendeley":{"formattedCitation":"[24–33]","plainTextFormattedCitation":"[24–33]","previouslyFormattedCitation":"[24–33]"},"properties":{"noteIndex":0},"schema":"https://github.com/citation-style-language/schema/raw/master/csl-citation.json"}</w:instrText>
      </w:r>
      <w:r w:rsidRPr="00195241">
        <w:rPr>
          <w:szCs w:val="24"/>
        </w:rPr>
        <w:fldChar w:fldCharType="separate"/>
      </w:r>
      <w:r w:rsidRPr="00195241">
        <w:rPr>
          <w:noProof/>
          <w:szCs w:val="24"/>
        </w:rPr>
        <w:t>[24–33]</w:t>
      </w:r>
      <w:r w:rsidRPr="00195241">
        <w:rPr>
          <w:szCs w:val="24"/>
        </w:rPr>
        <w:fldChar w:fldCharType="end"/>
      </w:r>
      <w:r w:rsidRPr="00195241">
        <w:rPr>
          <w:szCs w:val="24"/>
        </w:rPr>
        <w:t xml:space="preserve">. </w:t>
      </w:r>
    </w:p>
    <w:p w14:paraId="569732F8" w14:textId="425F49F6" w:rsidR="007576DD" w:rsidRPr="00195241" w:rsidRDefault="007576DD" w:rsidP="001C4543">
      <w:pPr>
        <w:ind w:right="57"/>
        <w:jc w:val="both"/>
        <w:rPr>
          <w:color w:val="000000"/>
          <w:szCs w:val="24"/>
          <w:lang w:val="de-DE"/>
        </w:rPr>
      </w:pPr>
      <w:r w:rsidRPr="00195241">
        <w:rPr>
          <w:color w:val="000000"/>
          <w:szCs w:val="24"/>
          <w:lang w:val="de-DE"/>
        </w:rPr>
        <w:t xml:space="preserve">Neste </w:t>
      </w:r>
      <w:proofErr w:type="spellStart"/>
      <w:r w:rsidRPr="00195241">
        <w:rPr>
          <w:color w:val="000000"/>
          <w:szCs w:val="24"/>
          <w:lang w:val="de-DE"/>
        </w:rPr>
        <w:t>contexto</w:t>
      </w:r>
      <w:proofErr w:type="spellEnd"/>
      <w:r w:rsidRPr="00195241">
        <w:rPr>
          <w:color w:val="000000"/>
          <w:szCs w:val="24"/>
          <w:lang w:val="de-DE"/>
        </w:rPr>
        <w:t xml:space="preserve">, o </w:t>
      </w:r>
      <w:proofErr w:type="spellStart"/>
      <w:r w:rsidRPr="00195241">
        <w:rPr>
          <w:color w:val="000000"/>
          <w:szCs w:val="24"/>
          <w:lang w:val="de-DE"/>
        </w:rPr>
        <w:t>emprego</w:t>
      </w:r>
      <w:proofErr w:type="spellEnd"/>
      <w:r w:rsidRPr="00195241">
        <w:rPr>
          <w:color w:val="000000"/>
          <w:szCs w:val="24"/>
          <w:lang w:val="de-DE"/>
        </w:rPr>
        <w:t xml:space="preserve"> do </w:t>
      </w:r>
      <w:proofErr w:type="spellStart"/>
      <w:r w:rsidRPr="00195241">
        <w:rPr>
          <w:color w:val="000000"/>
          <w:szCs w:val="24"/>
          <w:lang w:val="de-DE"/>
        </w:rPr>
        <w:t>processo</w:t>
      </w:r>
      <w:proofErr w:type="spellEnd"/>
      <w:r w:rsidRPr="00195241">
        <w:rPr>
          <w:color w:val="000000"/>
          <w:szCs w:val="24"/>
          <w:lang w:val="de-DE"/>
        </w:rPr>
        <w:t xml:space="preserve"> de </w:t>
      </w:r>
      <w:proofErr w:type="spellStart"/>
      <w:r w:rsidRPr="00195241">
        <w:rPr>
          <w:color w:val="000000"/>
          <w:szCs w:val="24"/>
          <w:lang w:val="de-DE"/>
        </w:rPr>
        <w:t>adsorção</w:t>
      </w:r>
      <w:proofErr w:type="spellEnd"/>
      <w:r w:rsidRPr="00195241">
        <w:rPr>
          <w:color w:val="000000"/>
          <w:szCs w:val="24"/>
          <w:lang w:val="de-DE"/>
        </w:rPr>
        <w:t xml:space="preserve"> </w:t>
      </w:r>
      <w:proofErr w:type="spellStart"/>
      <w:r w:rsidRPr="00195241">
        <w:rPr>
          <w:color w:val="000000"/>
          <w:szCs w:val="24"/>
          <w:lang w:val="de-DE"/>
        </w:rPr>
        <w:t>vem</w:t>
      </w:r>
      <w:proofErr w:type="spellEnd"/>
      <w:r w:rsidRPr="00195241">
        <w:rPr>
          <w:color w:val="000000"/>
          <w:szCs w:val="24"/>
          <w:lang w:val="de-DE"/>
        </w:rPr>
        <w:t xml:space="preserve"> </w:t>
      </w:r>
      <w:proofErr w:type="spellStart"/>
      <w:r w:rsidRPr="00195241">
        <w:rPr>
          <w:color w:val="000000"/>
          <w:szCs w:val="24"/>
          <w:lang w:val="de-DE"/>
        </w:rPr>
        <w:t>despertando</w:t>
      </w:r>
      <w:proofErr w:type="spellEnd"/>
      <w:r w:rsidRPr="00195241">
        <w:rPr>
          <w:color w:val="000000"/>
          <w:szCs w:val="24"/>
          <w:lang w:val="de-DE"/>
        </w:rPr>
        <w:t xml:space="preserve"> a </w:t>
      </w:r>
      <w:proofErr w:type="spellStart"/>
      <w:r w:rsidRPr="00195241">
        <w:rPr>
          <w:color w:val="000000"/>
          <w:szCs w:val="24"/>
          <w:lang w:val="de-DE"/>
        </w:rPr>
        <w:t>atenção</w:t>
      </w:r>
      <w:proofErr w:type="spellEnd"/>
      <w:r w:rsidRPr="00195241">
        <w:rPr>
          <w:color w:val="000000"/>
          <w:szCs w:val="24"/>
          <w:lang w:val="de-DE"/>
        </w:rPr>
        <w:t xml:space="preserve"> de </w:t>
      </w:r>
      <w:proofErr w:type="spellStart"/>
      <w:r w:rsidRPr="00195241">
        <w:rPr>
          <w:color w:val="000000"/>
          <w:szCs w:val="24"/>
          <w:lang w:val="de-DE"/>
        </w:rPr>
        <w:t>vários</w:t>
      </w:r>
      <w:proofErr w:type="spellEnd"/>
      <w:r w:rsidRPr="00195241">
        <w:rPr>
          <w:color w:val="000000"/>
          <w:szCs w:val="24"/>
          <w:lang w:val="de-DE"/>
        </w:rPr>
        <w:t xml:space="preserve"> </w:t>
      </w:r>
      <w:proofErr w:type="spellStart"/>
      <w:r w:rsidRPr="00195241">
        <w:rPr>
          <w:color w:val="000000"/>
          <w:szCs w:val="24"/>
          <w:lang w:val="de-DE"/>
        </w:rPr>
        <w:t>pesquisadores</w:t>
      </w:r>
      <w:proofErr w:type="spellEnd"/>
      <w:r w:rsidRPr="00195241">
        <w:rPr>
          <w:color w:val="000000"/>
          <w:szCs w:val="24"/>
          <w:lang w:val="de-DE"/>
        </w:rPr>
        <w:t xml:space="preserve"> </w:t>
      </w:r>
      <w:proofErr w:type="spellStart"/>
      <w:r w:rsidRPr="00195241">
        <w:rPr>
          <w:color w:val="000000"/>
          <w:szCs w:val="24"/>
          <w:lang w:val="de-DE"/>
        </w:rPr>
        <w:t>devido</w:t>
      </w:r>
      <w:proofErr w:type="spellEnd"/>
      <w:r w:rsidRPr="00195241">
        <w:rPr>
          <w:color w:val="000000"/>
          <w:szCs w:val="24"/>
          <w:lang w:val="de-DE"/>
        </w:rPr>
        <w:t xml:space="preserve"> a </w:t>
      </w:r>
      <w:proofErr w:type="spellStart"/>
      <w:r w:rsidRPr="00195241">
        <w:rPr>
          <w:color w:val="000000"/>
          <w:szCs w:val="24"/>
          <w:lang w:val="de-DE"/>
        </w:rPr>
        <w:t>sua</w:t>
      </w:r>
      <w:proofErr w:type="spellEnd"/>
      <w:r w:rsidRPr="00195241">
        <w:rPr>
          <w:color w:val="000000"/>
          <w:szCs w:val="24"/>
          <w:lang w:val="de-DE"/>
        </w:rPr>
        <w:t xml:space="preserve"> </w:t>
      </w:r>
      <w:proofErr w:type="spellStart"/>
      <w:r w:rsidRPr="00195241">
        <w:rPr>
          <w:color w:val="000000"/>
          <w:szCs w:val="24"/>
          <w:lang w:val="de-DE"/>
        </w:rPr>
        <w:t>eficiência</w:t>
      </w:r>
      <w:proofErr w:type="spellEnd"/>
      <w:r w:rsidRPr="00195241">
        <w:rPr>
          <w:color w:val="000000"/>
          <w:szCs w:val="24"/>
          <w:lang w:val="de-DE"/>
        </w:rPr>
        <w:t xml:space="preserve"> e </w:t>
      </w:r>
      <w:proofErr w:type="spellStart"/>
      <w:r w:rsidRPr="00195241">
        <w:rPr>
          <w:color w:val="000000"/>
          <w:szCs w:val="24"/>
          <w:lang w:val="de-DE"/>
        </w:rPr>
        <w:t>custo</w:t>
      </w:r>
      <w:proofErr w:type="spellEnd"/>
      <w:r w:rsidRPr="00195241">
        <w:rPr>
          <w:color w:val="000000"/>
          <w:szCs w:val="24"/>
          <w:lang w:val="de-DE"/>
        </w:rPr>
        <w:t xml:space="preserve">, </w:t>
      </w:r>
      <w:proofErr w:type="spellStart"/>
      <w:r w:rsidRPr="00195241">
        <w:rPr>
          <w:color w:val="000000"/>
          <w:szCs w:val="24"/>
          <w:lang w:val="de-DE"/>
        </w:rPr>
        <w:t>principalmente</w:t>
      </w:r>
      <w:proofErr w:type="spellEnd"/>
      <w:r w:rsidRPr="00195241">
        <w:rPr>
          <w:color w:val="000000"/>
          <w:szCs w:val="24"/>
          <w:lang w:val="de-DE"/>
        </w:rPr>
        <w:t xml:space="preserve"> </w:t>
      </w:r>
      <w:proofErr w:type="spellStart"/>
      <w:r w:rsidRPr="00195241">
        <w:rPr>
          <w:color w:val="000000"/>
          <w:szCs w:val="24"/>
          <w:lang w:val="de-DE"/>
        </w:rPr>
        <w:t>devido</w:t>
      </w:r>
      <w:proofErr w:type="spellEnd"/>
      <w:r w:rsidRPr="00195241">
        <w:rPr>
          <w:color w:val="000000"/>
          <w:szCs w:val="24"/>
          <w:lang w:val="de-DE"/>
        </w:rPr>
        <w:t xml:space="preserve"> a </w:t>
      </w:r>
      <w:proofErr w:type="spellStart"/>
      <w:r w:rsidRPr="00195241">
        <w:rPr>
          <w:color w:val="000000"/>
          <w:szCs w:val="24"/>
          <w:lang w:val="de-DE"/>
        </w:rPr>
        <w:t>sua</w:t>
      </w:r>
      <w:proofErr w:type="spellEnd"/>
      <w:r w:rsidRPr="00195241">
        <w:rPr>
          <w:color w:val="000000"/>
          <w:szCs w:val="24"/>
          <w:lang w:val="de-DE"/>
        </w:rPr>
        <w:t xml:space="preserve"> </w:t>
      </w:r>
      <w:proofErr w:type="spellStart"/>
      <w:r w:rsidRPr="00195241">
        <w:rPr>
          <w:color w:val="000000"/>
          <w:szCs w:val="24"/>
          <w:lang w:val="de-DE"/>
        </w:rPr>
        <w:t>alta</w:t>
      </w:r>
      <w:proofErr w:type="spellEnd"/>
      <w:r w:rsidRPr="00195241">
        <w:rPr>
          <w:color w:val="000000"/>
          <w:szCs w:val="24"/>
          <w:lang w:val="de-DE"/>
        </w:rPr>
        <w:t xml:space="preserve"> </w:t>
      </w:r>
      <w:proofErr w:type="spellStart"/>
      <w:r w:rsidRPr="00195241">
        <w:rPr>
          <w:color w:val="000000"/>
          <w:szCs w:val="24"/>
          <w:lang w:val="de-DE"/>
        </w:rPr>
        <w:t>seletividade</w:t>
      </w:r>
      <w:proofErr w:type="spellEnd"/>
      <w:r w:rsidRPr="00195241">
        <w:rPr>
          <w:color w:val="000000"/>
          <w:szCs w:val="24"/>
          <w:lang w:val="de-DE"/>
        </w:rPr>
        <w:t xml:space="preserve"> a </w:t>
      </w:r>
      <w:proofErr w:type="spellStart"/>
      <w:r w:rsidRPr="00195241">
        <w:rPr>
          <w:color w:val="000000"/>
          <w:szCs w:val="24"/>
          <w:lang w:val="de-DE"/>
        </w:rPr>
        <w:t>nível</w:t>
      </w:r>
      <w:proofErr w:type="spellEnd"/>
      <w:r w:rsidRPr="00195241">
        <w:rPr>
          <w:color w:val="000000"/>
          <w:szCs w:val="24"/>
          <w:lang w:val="de-DE"/>
        </w:rPr>
        <w:t xml:space="preserve"> </w:t>
      </w:r>
      <w:proofErr w:type="spellStart"/>
      <w:r w:rsidRPr="00195241">
        <w:rPr>
          <w:color w:val="000000"/>
          <w:szCs w:val="24"/>
          <w:lang w:val="de-DE"/>
        </w:rPr>
        <w:t>molecular</w:t>
      </w:r>
      <w:proofErr w:type="spellEnd"/>
      <w:r w:rsidRPr="00195241">
        <w:rPr>
          <w:color w:val="000000"/>
          <w:szCs w:val="24"/>
          <w:lang w:val="de-DE"/>
        </w:rPr>
        <w:t xml:space="preserve">, </w:t>
      </w:r>
      <w:proofErr w:type="spellStart"/>
      <w:r w:rsidRPr="00195241">
        <w:rPr>
          <w:color w:val="000000"/>
          <w:szCs w:val="24"/>
          <w:lang w:val="de-DE"/>
        </w:rPr>
        <w:t>permitindo</w:t>
      </w:r>
      <w:proofErr w:type="spellEnd"/>
      <w:r w:rsidRPr="00195241">
        <w:rPr>
          <w:color w:val="000000"/>
          <w:szCs w:val="24"/>
          <w:lang w:val="de-DE"/>
        </w:rPr>
        <w:t xml:space="preserve"> a </w:t>
      </w:r>
      <w:proofErr w:type="spellStart"/>
      <w:r w:rsidRPr="00195241">
        <w:rPr>
          <w:color w:val="000000"/>
          <w:szCs w:val="24"/>
          <w:lang w:val="de-DE"/>
        </w:rPr>
        <w:t>separação</w:t>
      </w:r>
      <w:proofErr w:type="spellEnd"/>
      <w:r w:rsidRPr="00195241">
        <w:rPr>
          <w:color w:val="000000"/>
          <w:szCs w:val="24"/>
          <w:lang w:val="de-DE"/>
        </w:rPr>
        <w:t xml:space="preserve"> de </w:t>
      </w:r>
      <w:proofErr w:type="spellStart"/>
      <w:r w:rsidRPr="00195241">
        <w:rPr>
          <w:color w:val="000000"/>
          <w:szCs w:val="24"/>
          <w:lang w:val="de-DE"/>
        </w:rPr>
        <w:t>vários</w:t>
      </w:r>
      <w:proofErr w:type="spellEnd"/>
      <w:r w:rsidRPr="00195241">
        <w:rPr>
          <w:color w:val="000000"/>
          <w:szCs w:val="24"/>
          <w:lang w:val="de-DE"/>
        </w:rPr>
        <w:t xml:space="preserve"> </w:t>
      </w:r>
      <w:proofErr w:type="spellStart"/>
      <w:r w:rsidRPr="00195241">
        <w:rPr>
          <w:color w:val="000000"/>
          <w:szCs w:val="24"/>
          <w:lang w:val="de-DE"/>
        </w:rPr>
        <w:t>componentes</w:t>
      </w:r>
      <w:proofErr w:type="spellEnd"/>
      <w:r w:rsidRPr="00195241">
        <w:rPr>
          <w:color w:val="000000"/>
          <w:szCs w:val="24"/>
          <w:lang w:val="de-DE"/>
        </w:rPr>
        <w:t xml:space="preserve">, </w:t>
      </w:r>
      <w:proofErr w:type="spellStart"/>
      <w:r w:rsidRPr="00195241">
        <w:rPr>
          <w:color w:val="000000"/>
          <w:szCs w:val="24"/>
          <w:lang w:val="de-DE"/>
        </w:rPr>
        <w:t>além</w:t>
      </w:r>
      <w:proofErr w:type="spellEnd"/>
      <w:r w:rsidRPr="00195241">
        <w:rPr>
          <w:color w:val="000000"/>
          <w:szCs w:val="24"/>
          <w:lang w:val="de-DE"/>
        </w:rPr>
        <w:t xml:space="preserve"> de </w:t>
      </w:r>
      <w:proofErr w:type="spellStart"/>
      <w:r w:rsidRPr="00195241">
        <w:rPr>
          <w:color w:val="000000"/>
          <w:szCs w:val="24"/>
          <w:lang w:val="de-DE"/>
        </w:rPr>
        <w:t>apresentar</w:t>
      </w:r>
      <w:proofErr w:type="spellEnd"/>
      <w:r w:rsidRPr="00195241">
        <w:rPr>
          <w:color w:val="000000"/>
          <w:szCs w:val="24"/>
          <w:lang w:val="de-DE"/>
        </w:rPr>
        <w:t xml:space="preserve"> um </w:t>
      </w:r>
      <w:proofErr w:type="spellStart"/>
      <w:r w:rsidRPr="00195241">
        <w:rPr>
          <w:color w:val="000000"/>
          <w:szCs w:val="24"/>
          <w:lang w:val="de-DE"/>
        </w:rPr>
        <w:t>baixo</w:t>
      </w:r>
      <w:proofErr w:type="spellEnd"/>
      <w:r w:rsidRPr="00195241">
        <w:rPr>
          <w:color w:val="000000"/>
          <w:szCs w:val="24"/>
          <w:lang w:val="de-DE"/>
        </w:rPr>
        <w:t xml:space="preserve"> </w:t>
      </w:r>
      <w:proofErr w:type="spellStart"/>
      <w:r w:rsidRPr="00195241">
        <w:rPr>
          <w:color w:val="000000"/>
          <w:szCs w:val="24"/>
          <w:lang w:val="de-DE"/>
        </w:rPr>
        <w:t>consumo</w:t>
      </w:r>
      <w:proofErr w:type="spellEnd"/>
      <w:r w:rsidRPr="00195241">
        <w:rPr>
          <w:color w:val="000000"/>
          <w:szCs w:val="24"/>
          <w:lang w:val="de-DE"/>
        </w:rPr>
        <w:t xml:space="preserve"> </w:t>
      </w:r>
      <w:proofErr w:type="spellStart"/>
      <w:r w:rsidRPr="00195241">
        <w:rPr>
          <w:color w:val="000000"/>
          <w:szCs w:val="24"/>
          <w:lang w:val="de-DE"/>
        </w:rPr>
        <w:t>energético</w:t>
      </w:r>
      <w:proofErr w:type="spellEnd"/>
      <w:r w:rsidRPr="00195241">
        <w:rPr>
          <w:color w:val="000000"/>
          <w:szCs w:val="24"/>
          <w:lang w:val="de-DE"/>
        </w:rPr>
        <w:t xml:space="preserve"> </w:t>
      </w:r>
      <w:r w:rsidRPr="00195241">
        <w:rPr>
          <w:color w:val="000000"/>
          <w:szCs w:val="24"/>
          <w:lang w:val="de-DE"/>
        </w:rPr>
        <w:fldChar w:fldCharType="begin" w:fldLock="1"/>
      </w:r>
      <w:r w:rsidR="0091649C">
        <w:rPr>
          <w:color w:val="000000"/>
          <w:szCs w:val="24"/>
          <w:lang w:val="de-DE"/>
        </w:rPr>
        <w:instrText>ADDIN CSL_CITATION {"citationItems":[{"id":"ITEM-1","itemData":{"DOI":"10.1007/s11270-012-1427-7","ISSN":"00496979","abstract":"Papaya seed was used as biosorbent for removal of tannery dye (Direct Black 38) from aqueous solution. The papaya seed was characterized, and it posseses macro/mesoporous texture, large pore size, and a surface containing various organic functional groups. The initial dye concentration, contact time, and pH significantly influenced the adsorption capacity. Equilibrium data were analyzed by the Langmuir and Freundlich isotherm models. The equilibrium data were best represented by the Langmuir isotherm, with a high adsorption capacity of 440 mg g-1. Adsorption kinetic data were fitted using the pseudo-first-order, pseudo-second-order, intraparticle diffusion, and Boyd models. The adsorption kinetics for the dye onto papaya seed was best described by second-order kinetic equation. The adsorption process mechanism was found to be controlled by both external mass transfer and pore diffusion, but the external diffusion was the dominating process. Papaya seeds showed to be a promising material for adsorption of Direct Black 38 dye from aqueous solution. ? 2013 Springer Science+Business Media Dordrecht.","author":[{"dropping-particle":"","family":"Weber","given":"Caroline Trevisan","non-dropping-particle":"","parse-names":false,"suffix":""},{"dropping-particle":"","family":"Foletto","given":"Edson Luiz","non-dropping-particle":"","parse-names":false,"suffix":""},{"dropping-particle":"","family":"Meili","given":"Lucas","non-dropping-particle":"","parse-names":false,"suffix":""}],"container-title":"Water, Air, and Soil Pollution","id":"ITEM-1","issue":"2","issued":{"date-parts":[["2013"]]},"title":"Removal of tannery dye from aqueous solution using papaya seed as an efficient natural biosorbent","type":"article-journal","volume":"224"},"uris":["http://www.mendeley.com/documents/?uuid=9f2f3055-c69e-430a-bd88-19f1f60feca2"]},{"id":"ITEM-2","itemData":{"DOI":"10.1016/S0196-8904(00)00137-0","ISBN":"0196-8904","ISSN":"01968904","abstract":"Biomass resources include wood and wood wastes, agricultural crops and their waste byproducts, municipal solid waste, animal wastes, waste from food processing and aquatic plants and algae. Biomass is used to meet a variety of energy needs, including generating electricity, heating homes, fueling vehicles and providing process heat for industrial facilities. The conversion technologies for utilizing biomass can be separated into four basic categories: direct combustion processes, thermochemical processes, biochemical processes and agrochemical processes. Thermochemical conversion processes can be subdivided into gasification, pyrolysis, supercritical fluid extraction and direct liquefaction. Pyrolysis is the thermochemical process that converts biomass into liquid, charcoal and non-condensable gases, acetic acid, acetone and methanol by heating the biomass to about 750 K in the absence of air. If the purpose is to maximize the yield of liquid products resulting from biomass pyrolysis, a low temperature, high heating rate, short gas residence time process would be required. For high char production, a low temperature, low heating rate process would be chosen. If the purpose is to maximize the yield of fuel gas resulting from pyrolysis, a high temperature, low heating rate, long gas residence time process would be preferred. © 2001 Elsevier Science Ltd.","author":[{"dropping-particle":"","family":"Demirbaş","given":"Ayhan","non-dropping-particle":"","parse-names":false,"suffix":""}],"container-title":"Energy Conversion and Management","id":"ITEM-2","issue":"11","issued":{"date-parts":[["2001"]]},"page":"1357-1378","title":"Biomass resource facilities and biomass conversion processing for fuels and chemicals","type":"article-journal","volume":"42"},"uris":["http://www.mendeley.com/documents/?uuid=de191154-a1f4-42d2-b6a1-6aff5c995cde"]}],"mendeley":{"formattedCitation":"[34,35]","plainTextFormattedCitation":"[34,35]","previouslyFormattedCitation":"[34,35]"},"properties":{"noteIndex":0},"schema":"https://github.com/citation-style-language/schema/raw/master/csl-citation.json"}</w:instrText>
      </w:r>
      <w:r w:rsidRPr="00195241">
        <w:rPr>
          <w:color w:val="000000"/>
          <w:szCs w:val="24"/>
          <w:lang w:val="de-DE"/>
        </w:rPr>
        <w:fldChar w:fldCharType="separate"/>
      </w:r>
      <w:r w:rsidRPr="00195241">
        <w:rPr>
          <w:noProof/>
          <w:color w:val="000000"/>
          <w:szCs w:val="24"/>
          <w:lang w:val="de-DE"/>
        </w:rPr>
        <w:t>[34,35]</w:t>
      </w:r>
      <w:r w:rsidRPr="00195241">
        <w:rPr>
          <w:color w:val="000000"/>
          <w:szCs w:val="24"/>
          <w:lang w:val="de-DE"/>
        </w:rPr>
        <w:fldChar w:fldCharType="end"/>
      </w:r>
      <w:r w:rsidRPr="00195241">
        <w:rPr>
          <w:color w:val="000000"/>
          <w:szCs w:val="24"/>
          <w:lang w:val="de-DE"/>
        </w:rPr>
        <w:t xml:space="preserve">. A </w:t>
      </w:r>
      <w:proofErr w:type="spellStart"/>
      <w:r w:rsidRPr="00195241">
        <w:rPr>
          <w:color w:val="000000"/>
          <w:szCs w:val="24"/>
          <w:lang w:val="de-DE"/>
        </w:rPr>
        <w:t>adsorção</w:t>
      </w:r>
      <w:proofErr w:type="spellEnd"/>
      <w:r w:rsidRPr="00195241">
        <w:rPr>
          <w:color w:val="000000"/>
          <w:szCs w:val="24"/>
          <w:lang w:val="de-DE"/>
        </w:rPr>
        <w:t xml:space="preserve"> </w:t>
      </w:r>
      <w:proofErr w:type="spellStart"/>
      <w:r w:rsidRPr="00195241">
        <w:rPr>
          <w:color w:val="000000"/>
          <w:szCs w:val="24"/>
          <w:lang w:val="de-DE"/>
        </w:rPr>
        <w:t>ocorre</w:t>
      </w:r>
      <w:proofErr w:type="spellEnd"/>
      <w:r w:rsidRPr="00195241">
        <w:rPr>
          <w:color w:val="000000"/>
          <w:szCs w:val="24"/>
          <w:lang w:val="de-DE"/>
        </w:rPr>
        <w:t xml:space="preserve"> sempre </w:t>
      </w:r>
      <w:proofErr w:type="spellStart"/>
      <w:r w:rsidRPr="00195241">
        <w:rPr>
          <w:color w:val="000000"/>
          <w:szCs w:val="24"/>
          <w:lang w:val="de-DE"/>
        </w:rPr>
        <w:t>que</w:t>
      </w:r>
      <w:proofErr w:type="spellEnd"/>
      <w:r w:rsidRPr="00195241">
        <w:rPr>
          <w:color w:val="000000"/>
          <w:szCs w:val="24"/>
          <w:lang w:val="de-DE"/>
        </w:rPr>
        <w:t xml:space="preserve"> </w:t>
      </w:r>
      <w:proofErr w:type="spellStart"/>
      <w:r w:rsidRPr="00195241">
        <w:rPr>
          <w:color w:val="000000"/>
          <w:szCs w:val="24"/>
          <w:lang w:val="de-DE"/>
        </w:rPr>
        <w:t>uma</w:t>
      </w:r>
      <w:proofErr w:type="spellEnd"/>
      <w:r w:rsidRPr="00195241">
        <w:rPr>
          <w:color w:val="000000"/>
          <w:szCs w:val="24"/>
          <w:lang w:val="de-DE"/>
        </w:rPr>
        <w:t xml:space="preserve"> </w:t>
      </w:r>
      <w:proofErr w:type="spellStart"/>
      <w:r w:rsidRPr="00195241">
        <w:rPr>
          <w:color w:val="000000"/>
          <w:szCs w:val="24"/>
          <w:lang w:val="de-DE"/>
        </w:rPr>
        <w:t>superfície</w:t>
      </w:r>
      <w:proofErr w:type="spellEnd"/>
      <w:r w:rsidRPr="00195241">
        <w:rPr>
          <w:color w:val="000000"/>
          <w:szCs w:val="24"/>
          <w:lang w:val="de-DE"/>
        </w:rPr>
        <w:t xml:space="preserve"> </w:t>
      </w:r>
      <w:proofErr w:type="spellStart"/>
      <w:r w:rsidRPr="00195241">
        <w:rPr>
          <w:color w:val="000000"/>
          <w:szCs w:val="24"/>
          <w:lang w:val="de-DE"/>
        </w:rPr>
        <w:t>sólida</w:t>
      </w:r>
      <w:proofErr w:type="spellEnd"/>
      <w:r w:rsidRPr="00195241">
        <w:rPr>
          <w:color w:val="000000"/>
          <w:szCs w:val="24"/>
          <w:lang w:val="de-DE"/>
        </w:rPr>
        <w:t xml:space="preserve"> é </w:t>
      </w:r>
      <w:proofErr w:type="spellStart"/>
      <w:r w:rsidRPr="00195241">
        <w:rPr>
          <w:color w:val="000000"/>
          <w:szCs w:val="24"/>
          <w:lang w:val="de-DE"/>
        </w:rPr>
        <w:t>exposta</w:t>
      </w:r>
      <w:proofErr w:type="spellEnd"/>
      <w:r w:rsidRPr="00195241">
        <w:rPr>
          <w:color w:val="000000"/>
          <w:szCs w:val="24"/>
          <w:lang w:val="de-DE"/>
        </w:rPr>
        <w:t xml:space="preserve"> a um </w:t>
      </w:r>
      <w:proofErr w:type="spellStart"/>
      <w:r w:rsidRPr="00195241">
        <w:rPr>
          <w:color w:val="000000"/>
          <w:szCs w:val="24"/>
          <w:lang w:val="de-DE"/>
        </w:rPr>
        <w:t>gás</w:t>
      </w:r>
      <w:proofErr w:type="spellEnd"/>
      <w:r w:rsidRPr="00195241">
        <w:rPr>
          <w:color w:val="000000"/>
          <w:szCs w:val="24"/>
          <w:lang w:val="de-DE"/>
        </w:rPr>
        <w:t xml:space="preserve"> </w:t>
      </w:r>
      <w:proofErr w:type="spellStart"/>
      <w:r w:rsidRPr="00195241">
        <w:rPr>
          <w:color w:val="000000"/>
          <w:szCs w:val="24"/>
          <w:lang w:val="de-DE"/>
        </w:rPr>
        <w:t>ou</w:t>
      </w:r>
      <w:proofErr w:type="spellEnd"/>
      <w:r w:rsidRPr="00195241">
        <w:rPr>
          <w:color w:val="000000"/>
          <w:szCs w:val="24"/>
          <w:lang w:val="de-DE"/>
        </w:rPr>
        <w:t xml:space="preserve"> </w:t>
      </w:r>
      <w:proofErr w:type="spellStart"/>
      <w:r w:rsidRPr="00195241">
        <w:rPr>
          <w:color w:val="000000"/>
          <w:szCs w:val="24"/>
          <w:lang w:val="de-DE"/>
        </w:rPr>
        <w:t>líquido</w:t>
      </w:r>
      <w:proofErr w:type="spellEnd"/>
      <w:r w:rsidRPr="00195241">
        <w:rPr>
          <w:color w:val="000000"/>
          <w:szCs w:val="24"/>
          <w:lang w:val="de-DE"/>
        </w:rPr>
        <w:t xml:space="preserve">: é </w:t>
      </w:r>
      <w:proofErr w:type="spellStart"/>
      <w:r w:rsidRPr="00195241">
        <w:rPr>
          <w:color w:val="000000"/>
          <w:szCs w:val="24"/>
          <w:lang w:val="de-DE"/>
        </w:rPr>
        <w:t>definida</w:t>
      </w:r>
      <w:proofErr w:type="spellEnd"/>
      <w:r w:rsidRPr="00195241">
        <w:rPr>
          <w:color w:val="000000"/>
          <w:szCs w:val="24"/>
          <w:lang w:val="de-DE"/>
        </w:rPr>
        <w:t xml:space="preserve"> </w:t>
      </w:r>
      <w:proofErr w:type="spellStart"/>
      <w:r w:rsidRPr="00195241">
        <w:rPr>
          <w:color w:val="000000"/>
          <w:szCs w:val="24"/>
          <w:lang w:val="de-DE"/>
        </w:rPr>
        <w:t>como</w:t>
      </w:r>
      <w:proofErr w:type="spellEnd"/>
      <w:r w:rsidRPr="00195241">
        <w:rPr>
          <w:color w:val="000000"/>
          <w:szCs w:val="24"/>
          <w:lang w:val="de-DE"/>
        </w:rPr>
        <w:t xml:space="preserve"> o </w:t>
      </w:r>
      <w:proofErr w:type="spellStart"/>
      <w:r w:rsidRPr="00195241">
        <w:rPr>
          <w:color w:val="000000"/>
          <w:szCs w:val="24"/>
          <w:lang w:val="de-DE"/>
        </w:rPr>
        <w:t>enriquecimento</w:t>
      </w:r>
      <w:proofErr w:type="spellEnd"/>
      <w:r w:rsidRPr="00195241">
        <w:rPr>
          <w:color w:val="000000"/>
          <w:szCs w:val="24"/>
          <w:lang w:val="de-DE"/>
        </w:rPr>
        <w:t xml:space="preserve"> do material </w:t>
      </w:r>
      <w:proofErr w:type="spellStart"/>
      <w:r w:rsidRPr="00195241">
        <w:rPr>
          <w:color w:val="000000"/>
          <w:szCs w:val="24"/>
          <w:lang w:val="de-DE"/>
        </w:rPr>
        <w:t>ou</w:t>
      </w:r>
      <w:proofErr w:type="spellEnd"/>
      <w:r w:rsidRPr="00195241">
        <w:rPr>
          <w:color w:val="000000"/>
          <w:szCs w:val="24"/>
          <w:lang w:val="de-DE"/>
        </w:rPr>
        <w:t xml:space="preserve"> </w:t>
      </w:r>
      <w:proofErr w:type="spellStart"/>
      <w:r w:rsidRPr="00195241">
        <w:rPr>
          <w:color w:val="000000"/>
          <w:szCs w:val="24"/>
          <w:lang w:val="de-DE"/>
        </w:rPr>
        <w:t>aumento</w:t>
      </w:r>
      <w:proofErr w:type="spellEnd"/>
      <w:r w:rsidRPr="00195241">
        <w:rPr>
          <w:color w:val="000000"/>
          <w:szCs w:val="24"/>
          <w:lang w:val="de-DE"/>
        </w:rPr>
        <w:t xml:space="preserve"> na </w:t>
      </w:r>
      <w:proofErr w:type="spellStart"/>
      <w:r w:rsidRPr="00195241">
        <w:rPr>
          <w:color w:val="000000"/>
          <w:szCs w:val="24"/>
          <w:lang w:val="de-DE"/>
        </w:rPr>
        <w:t>densidade</w:t>
      </w:r>
      <w:proofErr w:type="spellEnd"/>
      <w:r w:rsidRPr="00195241">
        <w:rPr>
          <w:color w:val="000000"/>
          <w:szCs w:val="24"/>
          <w:lang w:val="de-DE"/>
        </w:rPr>
        <w:t xml:space="preserve"> do </w:t>
      </w:r>
      <w:proofErr w:type="spellStart"/>
      <w:r w:rsidRPr="00195241">
        <w:rPr>
          <w:color w:val="000000"/>
          <w:szCs w:val="24"/>
          <w:lang w:val="de-DE"/>
        </w:rPr>
        <w:t>fluido</w:t>
      </w:r>
      <w:proofErr w:type="spellEnd"/>
      <w:r w:rsidRPr="00195241">
        <w:rPr>
          <w:color w:val="000000"/>
          <w:szCs w:val="24"/>
          <w:lang w:val="de-DE"/>
        </w:rPr>
        <w:t xml:space="preserve"> na </w:t>
      </w:r>
      <w:proofErr w:type="spellStart"/>
      <w:r w:rsidRPr="00195241">
        <w:rPr>
          <w:color w:val="000000"/>
          <w:szCs w:val="24"/>
          <w:lang w:val="de-DE"/>
        </w:rPr>
        <w:t>vizinhança</w:t>
      </w:r>
      <w:proofErr w:type="spellEnd"/>
      <w:r w:rsidRPr="00195241">
        <w:rPr>
          <w:color w:val="000000"/>
          <w:szCs w:val="24"/>
          <w:lang w:val="de-DE"/>
        </w:rPr>
        <w:t xml:space="preserve"> de </w:t>
      </w:r>
      <w:proofErr w:type="spellStart"/>
      <w:r w:rsidRPr="00195241">
        <w:rPr>
          <w:color w:val="000000"/>
          <w:szCs w:val="24"/>
          <w:lang w:val="de-DE"/>
        </w:rPr>
        <w:t>uma</w:t>
      </w:r>
      <w:proofErr w:type="spellEnd"/>
      <w:r w:rsidRPr="00195241">
        <w:rPr>
          <w:color w:val="000000"/>
          <w:szCs w:val="24"/>
          <w:lang w:val="de-DE"/>
        </w:rPr>
        <w:t xml:space="preserve"> </w:t>
      </w:r>
      <w:proofErr w:type="spellStart"/>
      <w:r w:rsidRPr="00195241">
        <w:rPr>
          <w:color w:val="000000"/>
          <w:szCs w:val="24"/>
          <w:lang w:val="de-DE"/>
        </w:rPr>
        <w:t>interface</w:t>
      </w:r>
      <w:proofErr w:type="spellEnd"/>
      <w:r w:rsidRPr="00195241">
        <w:rPr>
          <w:color w:val="000000"/>
          <w:szCs w:val="24"/>
          <w:lang w:val="de-DE"/>
        </w:rPr>
        <w:t xml:space="preserve">. Esta </w:t>
      </w:r>
      <w:proofErr w:type="spellStart"/>
      <w:r w:rsidRPr="00195241">
        <w:rPr>
          <w:color w:val="000000"/>
          <w:szCs w:val="24"/>
          <w:lang w:val="de-DE"/>
        </w:rPr>
        <w:t>operação</w:t>
      </w:r>
      <w:proofErr w:type="spellEnd"/>
      <w:r w:rsidRPr="00195241">
        <w:rPr>
          <w:color w:val="000000"/>
          <w:szCs w:val="24"/>
          <w:lang w:val="de-DE"/>
        </w:rPr>
        <w:t xml:space="preserve"> </w:t>
      </w:r>
      <w:proofErr w:type="spellStart"/>
      <w:r w:rsidRPr="00195241">
        <w:rPr>
          <w:color w:val="000000"/>
          <w:szCs w:val="24"/>
          <w:lang w:val="de-DE"/>
        </w:rPr>
        <w:t>tem</w:t>
      </w:r>
      <w:proofErr w:type="spellEnd"/>
      <w:r w:rsidRPr="00195241">
        <w:rPr>
          <w:color w:val="000000"/>
          <w:szCs w:val="24"/>
          <w:lang w:val="de-DE"/>
        </w:rPr>
        <w:t xml:space="preserve"> </w:t>
      </w:r>
      <w:proofErr w:type="spellStart"/>
      <w:r w:rsidRPr="00195241">
        <w:rPr>
          <w:color w:val="000000"/>
          <w:szCs w:val="24"/>
          <w:lang w:val="de-DE"/>
        </w:rPr>
        <w:t>grande</w:t>
      </w:r>
      <w:proofErr w:type="spellEnd"/>
      <w:r w:rsidRPr="00195241">
        <w:rPr>
          <w:color w:val="000000"/>
          <w:szCs w:val="24"/>
          <w:lang w:val="de-DE"/>
        </w:rPr>
        <w:t xml:space="preserve"> </w:t>
      </w:r>
      <w:proofErr w:type="spellStart"/>
      <w:r w:rsidRPr="00195241">
        <w:rPr>
          <w:color w:val="000000"/>
          <w:szCs w:val="24"/>
          <w:lang w:val="de-DE"/>
        </w:rPr>
        <w:t>importância</w:t>
      </w:r>
      <w:proofErr w:type="spellEnd"/>
      <w:r w:rsidRPr="00195241">
        <w:rPr>
          <w:color w:val="000000"/>
          <w:szCs w:val="24"/>
          <w:lang w:val="de-DE"/>
        </w:rPr>
        <w:t xml:space="preserve"> </w:t>
      </w:r>
      <w:proofErr w:type="spellStart"/>
      <w:r w:rsidRPr="00195241">
        <w:rPr>
          <w:color w:val="000000"/>
          <w:szCs w:val="24"/>
          <w:lang w:val="de-DE"/>
        </w:rPr>
        <w:t>tecnológica</w:t>
      </w:r>
      <w:proofErr w:type="spellEnd"/>
      <w:r w:rsidRPr="00195241">
        <w:rPr>
          <w:color w:val="000000"/>
          <w:szCs w:val="24"/>
          <w:lang w:val="de-DE"/>
        </w:rPr>
        <w:t xml:space="preserve"> e </w:t>
      </w:r>
      <w:proofErr w:type="spellStart"/>
      <w:r w:rsidRPr="00195241">
        <w:rPr>
          <w:color w:val="000000"/>
          <w:szCs w:val="24"/>
          <w:lang w:val="de-DE"/>
        </w:rPr>
        <w:t>alguns</w:t>
      </w:r>
      <w:proofErr w:type="spellEnd"/>
      <w:r w:rsidRPr="00195241">
        <w:rPr>
          <w:color w:val="000000"/>
          <w:szCs w:val="24"/>
          <w:lang w:val="de-DE"/>
        </w:rPr>
        <w:t xml:space="preserve"> </w:t>
      </w:r>
      <w:proofErr w:type="spellStart"/>
      <w:r w:rsidRPr="00195241">
        <w:rPr>
          <w:color w:val="000000"/>
          <w:szCs w:val="24"/>
          <w:lang w:val="de-DE"/>
        </w:rPr>
        <w:t>adsorventes</w:t>
      </w:r>
      <w:proofErr w:type="spellEnd"/>
      <w:r w:rsidRPr="00195241">
        <w:rPr>
          <w:color w:val="000000"/>
          <w:szCs w:val="24"/>
          <w:lang w:val="de-DE"/>
        </w:rPr>
        <w:t xml:space="preserve"> </w:t>
      </w:r>
      <w:proofErr w:type="spellStart"/>
      <w:r w:rsidRPr="00195241">
        <w:rPr>
          <w:color w:val="000000"/>
          <w:szCs w:val="24"/>
          <w:lang w:val="de-DE"/>
        </w:rPr>
        <w:t>são</w:t>
      </w:r>
      <w:proofErr w:type="spellEnd"/>
      <w:r w:rsidRPr="00195241">
        <w:rPr>
          <w:color w:val="000000"/>
          <w:szCs w:val="24"/>
          <w:lang w:val="de-DE"/>
        </w:rPr>
        <w:t xml:space="preserve"> </w:t>
      </w:r>
      <w:proofErr w:type="spellStart"/>
      <w:r w:rsidRPr="00195241">
        <w:rPr>
          <w:color w:val="000000"/>
          <w:szCs w:val="24"/>
          <w:lang w:val="de-DE"/>
        </w:rPr>
        <w:t>muito</w:t>
      </w:r>
      <w:proofErr w:type="spellEnd"/>
      <w:r w:rsidRPr="00195241">
        <w:rPr>
          <w:color w:val="000000"/>
          <w:szCs w:val="24"/>
          <w:lang w:val="de-DE"/>
        </w:rPr>
        <w:t xml:space="preserve"> </w:t>
      </w:r>
      <w:proofErr w:type="spellStart"/>
      <w:r w:rsidRPr="00195241">
        <w:rPr>
          <w:color w:val="000000"/>
          <w:szCs w:val="24"/>
          <w:lang w:val="de-DE"/>
        </w:rPr>
        <w:t>utilizados</w:t>
      </w:r>
      <w:proofErr w:type="spellEnd"/>
      <w:r w:rsidRPr="00195241">
        <w:rPr>
          <w:color w:val="000000"/>
          <w:szCs w:val="24"/>
          <w:lang w:val="de-DE"/>
        </w:rPr>
        <w:t xml:space="preserve"> </w:t>
      </w:r>
      <w:proofErr w:type="spellStart"/>
      <w:r w:rsidRPr="00195241">
        <w:rPr>
          <w:color w:val="000000"/>
          <w:szCs w:val="24"/>
          <w:lang w:val="de-DE"/>
        </w:rPr>
        <w:t>como</w:t>
      </w:r>
      <w:proofErr w:type="spellEnd"/>
      <w:r w:rsidRPr="00195241">
        <w:rPr>
          <w:color w:val="000000"/>
          <w:szCs w:val="24"/>
          <w:lang w:val="de-DE"/>
        </w:rPr>
        <w:t xml:space="preserve"> </w:t>
      </w:r>
      <w:proofErr w:type="spellStart"/>
      <w:r w:rsidRPr="00195241">
        <w:rPr>
          <w:color w:val="000000"/>
          <w:szCs w:val="24"/>
          <w:lang w:val="de-DE"/>
        </w:rPr>
        <w:t>agentes</w:t>
      </w:r>
      <w:proofErr w:type="spellEnd"/>
      <w:r w:rsidRPr="00195241">
        <w:rPr>
          <w:color w:val="000000"/>
          <w:szCs w:val="24"/>
          <w:lang w:val="de-DE"/>
        </w:rPr>
        <w:t xml:space="preserve"> de </w:t>
      </w:r>
      <w:proofErr w:type="spellStart"/>
      <w:r w:rsidRPr="00195241">
        <w:rPr>
          <w:color w:val="000000"/>
          <w:szCs w:val="24"/>
          <w:lang w:val="de-DE"/>
        </w:rPr>
        <w:t>dessecamento</w:t>
      </w:r>
      <w:proofErr w:type="spellEnd"/>
      <w:r w:rsidRPr="00195241">
        <w:rPr>
          <w:color w:val="000000"/>
          <w:szCs w:val="24"/>
          <w:lang w:val="de-DE"/>
        </w:rPr>
        <w:t xml:space="preserve">, </w:t>
      </w:r>
      <w:proofErr w:type="spellStart"/>
      <w:r w:rsidRPr="00195241">
        <w:rPr>
          <w:color w:val="000000"/>
          <w:szCs w:val="24"/>
          <w:lang w:val="de-DE"/>
        </w:rPr>
        <w:t>para</w:t>
      </w:r>
      <w:proofErr w:type="spellEnd"/>
      <w:r w:rsidRPr="00195241">
        <w:rPr>
          <w:color w:val="000000"/>
          <w:szCs w:val="24"/>
          <w:lang w:val="de-DE"/>
        </w:rPr>
        <w:t xml:space="preserve"> a </w:t>
      </w:r>
      <w:proofErr w:type="spellStart"/>
      <w:r w:rsidRPr="00195241">
        <w:rPr>
          <w:color w:val="000000"/>
          <w:szCs w:val="24"/>
          <w:lang w:val="de-DE"/>
        </w:rPr>
        <w:t>separação</w:t>
      </w:r>
      <w:proofErr w:type="spellEnd"/>
      <w:r w:rsidRPr="00195241">
        <w:rPr>
          <w:color w:val="000000"/>
          <w:szCs w:val="24"/>
          <w:lang w:val="de-DE"/>
        </w:rPr>
        <w:t xml:space="preserve"> de </w:t>
      </w:r>
      <w:proofErr w:type="spellStart"/>
      <w:r w:rsidRPr="00195241">
        <w:rPr>
          <w:color w:val="000000"/>
          <w:szCs w:val="24"/>
          <w:lang w:val="de-DE"/>
        </w:rPr>
        <w:t>gases</w:t>
      </w:r>
      <w:proofErr w:type="spellEnd"/>
      <w:r w:rsidRPr="00195241">
        <w:rPr>
          <w:color w:val="000000"/>
          <w:szCs w:val="24"/>
          <w:lang w:val="de-DE"/>
        </w:rPr>
        <w:t xml:space="preserve">, </w:t>
      </w:r>
      <w:proofErr w:type="spellStart"/>
      <w:r w:rsidRPr="00195241">
        <w:rPr>
          <w:color w:val="000000"/>
          <w:szCs w:val="24"/>
          <w:lang w:val="de-DE"/>
        </w:rPr>
        <w:t>purificação</w:t>
      </w:r>
      <w:proofErr w:type="spellEnd"/>
      <w:r w:rsidRPr="00195241">
        <w:rPr>
          <w:color w:val="000000"/>
          <w:szCs w:val="24"/>
          <w:lang w:val="de-DE"/>
        </w:rPr>
        <w:t xml:space="preserve"> de </w:t>
      </w:r>
      <w:proofErr w:type="spellStart"/>
      <w:r w:rsidRPr="00195241">
        <w:rPr>
          <w:color w:val="000000"/>
          <w:szCs w:val="24"/>
          <w:lang w:val="de-DE"/>
        </w:rPr>
        <w:t>líquidos</w:t>
      </w:r>
      <w:proofErr w:type="spellEnd"/>
      <w:r w:rsidRPr="00195241">
        <w:rPr>
          <w:color w:val="000000"/>
          <w:szCs w:val="24"/>
          <w:lang w:val="de-DE"/>
        </w:rPr>
        <w:t xml:space="preserve">, </w:t>
      </w:r>
      <w:proofErr w:type="spellStart"/>
      <w:r w:rsidRPr="00195241">
        <w:rPr>
          <w:color w:val="000000"/>
          <w:szCs w:val="24"/>
          <w:lang w:val="de-DE"/>
        </w:rPr>
        <w:t>como</w:t>
      </w:r>
      <w:proofErr w:type="spellEnd"/>
      <w:r w:rsidRPr="00195241">
        <w:rPr>
          <w:color w:val="000000"/>
          <w:szCs w:val="24"/>
          <w:lang w:val="de-DE"/>
        </w:rPr>
        <w:t xml:space="preserve"> </w:t>
      </w:r>
      <w:proofErr w:type="spellStart"/>
      <w:r w:rsidRPr="00195241">
        <w:rPr>
          <w:color w:val="000000"/>
          <w:szCs w:val="24"/>
          <w:lang w:val="de-DE"/>
        </w:rPr>
        <w:t>catalisadores</w:t>
      </w:r>
      <w:proofErr w:type="spellEnd"/>
      <w:r w:rsidRPr="00195241">
        <w:rPr>
          <w:color w:val="000000"/>
          <w:szCs w:val="24"/>
          <w:lang w:val="de-DE"/>
        </w:rPr>
        <w:t xml:space="preserve"> </w:t>
      </w:r>
      <w:proofErr w:type="spellStart"/>
      <w:r w:rsidRPr="00195241">
        <w:rPr>
          <w:color w:val="000000"/>
          <w:szCs w:val="24"/>
          <w:lang w:val="de-DE"/>
        </w:rPr>
        <w:t>ou</w:t>
      </w:r>
      <w:proofErr w:type="spellEnd"/>
      <w:r w:rsidRPr="00195241">
        <w:rPr>
          <w:color w:val="000000"/>
          <w:szCs w:val="24"/>
          <w:lang w:val="de-DE"/>
        </w:rPr>
        <w:t xml:space="preserve"> </w:t>
      </w:r>
      <w:proofErr w:type="spellStart"/>
      <w:r w:rsidRPr="00195241">
        <w:rPr>
          <w:color w:val="000000"/>
          <w:szCs w:val="24"/>
          <w:lang w:val="de-DE"/>
        </w:rPr>
        <w:t>suporte</w:t>
      </w:r>
      <w:proofErr w:type="spellEnd"/>
      <w:r w:rsidRPr="00195241">
        <w:rPr>
          <w:color w:val="000000"/>
          <w:szCs w:val="24"/>
          <w:lang w:val="de-DE"/>
        </w:rPr>
        <w:t xml:space="preserve"> </w:t>
      </w:r>
      <w:proofErr w:type="spellStart"/>
      <w:r w:rsidRPr="00195241">
        <w:rPr>
          <w:color w:val="000000"/>
          <w:szCs w:val="24"/>
          <w:lang w:val="de-DE"/>
        </w:rPr>
        <w:t>para</w:t>
      </w:r>
      <w:proofErr w:type="spellEnd"/>
      <w:r w:rsidRPr="00195241">
        <w:rPr>
          <w:color w:val="000000"/>
          <w:szCs w:val="24"/>
          <w:lang w:val="de-DE"/>
        </w:rPr>
        <w:t xml:space="preserve"> </w:t>
      </w:r>
      <w:proofErr w:type="spellStart"/>
      <w:r w:rsidRPr="00195241">
        <w:rPr>
          <w:color w:val="000000"/>
          <w:szCs w:val="24"/>
          <w:lang w:val="de-DE"/>
        </w:rPr>
        <w:t>catalisadores</w:t>
      </w:r>
      <w:proofErr w:type="spellEnd"/>
      <w:r w:rsidRPr="00195241">
        <w:rPr>
          <w:color w:val="000000"/>
          <w:szCs w:val="24"/>
          <w:lang w:val="de-DE"/>
        </w:rPr>
        <w:t xml:space="preserve"> </w:t>
      </w:r>
      <w:r w:rsidRPr="00195241">
        <w:rPr>
          <w:color w:val="000000"/>
          <w:szCs w:val="24"/>
          <w:lang w:val="de-DE"/>
        </w:rPr>
        <w:fldChar w:fldCharType="begin" w:fldLock="1"/>
      </w:r>
      <w:r w:rsidR="0091649C">
        <w:rPr>
          <w:color w:val="000000"/>
          <w:szCs w:val="24"/>
          <w:lang w:val="de-DE"/>
        </w:rPr>
        <w:instrText>ADDIN CSL_CITATION {"citationItems":[{"id":"ITEM-1","itemData":{"author":[{"dropping-particle":"","family":"Al-Degs","given":"Y.","non-dropping-particle":"","parse-names":false,"suffix":""},{"dropping-particle":"","family":"Khraished","given":"M.A.M.","non-dropping-particle":"","parse-names":false,"suffix":""},{"dropping-particle":"","family":"Allen","given":"S.J.","non-dropping-particle":"","parse-names":false,"suffix":""},{"dropping-particle":"","family":"Ahmad","given":"M.N.A.","non-dropping-particle":"","parse-names":false,"suffix":""}],"container-title":"Separation Science and Technology","id":"ITEM-1","issued":{"date-parts":[["2001"]]},"page":"91-102","title":"Sorption behavior of cationic and anionic dyes from aqueous solution on different types of activated carbons","type":"article-journal","volume":"36"},"uris":["http://www.mendeley.com/documents/?uuid=fb4d1cde-13cc-47c2-a810-e5cbc65cc9a3"]},{"id":"ITEM-2","itemData":{"author":[{"dropping-particle":"","family":"Rouquerol, F.; Rouquerol, J.; Sing","given":"K","non-dropping-particle":"","parse-names":false,"suffix":""}],"id":"ITEM-2","issued":{"date-parts":[["1999"]]},"publisher":"Academic Press","publisher-place":"San Diego - USA","title":"Adsorption by powders &amp; porous solids: principles, methodology and applications.","type":"book"},"uris":["http://www.mendeley.com/documents/?uuid=35d38e48-395c-4cd5-9caf-2a588021d354"]}],"mendeley":{"formattedCitation":"[36,37]","plainTextFormattedCitation":"[36,37]","previouslyFormattedCitation":"[36,37]"},"properties":{"noteIndex":0},"schema":"https://github.com/citation-style-language/schema/raw/master/csl-citation.json"}</w:instrText>
      </w:r>
      <w:r w:rsidRPr="00195241">
        <w:rPr>
          <w:color w:val="000000"/>
          <w:szCs w:val="24"/>
          <w:lang w:val="de-DE"/>
        </w:rPr>
        <w:fldChar w:fldCharType="separate"/>
      </w:r>
      <w:r w:rsidRPr="00195241">
        <w:rPr>
          <w:noProof/>
          <w:color w:val="000000"/>
          <w:szCs w:val="24"/>
          <w:lang w:val="de-DE"/>
        </w:rPr>
        <w:t>[36,37]</w:t>
      </w:r>
      <w:r w:rsidRPr="00195241">
        <w:rPr>
          <w:color w:val="000000"/>
          <w:szCs w:val="24"/>
          <w:lang w:val="de-DE"/>
        </w:rPr>
        <w:fldChar w:fldCharType="end"/>
      </w:r>
      <w:r w:rsidRPr="00195241">
        <w:rPr>
          <w:color w:val="000000"/>
          <w:szCs w:val="24"/>
          <w:lang w:val="de-DE"/>
        </w:rPr>
        <w:t xml:space="preserve">. </w:t>
      </w:r>
    </w:p>
    <w:p w14:paraId="018B32A8" w14:textId="544DE6F8" w:rsidR="007576DD" w:rsidRPr="00195241" w:rsidRDefault="007576DD" w:rsidP="001C4543">
      <w:pPr>
        <w:ind w:right="57"/>
        <w:jc w:val="both"/>
        <w:rPr>
          <w:szCs w:val="24"/>
        </w:rPr>
      </w:pPr>
      <w:proofErr w:type="spellStart"/>
      <w:r w:rsidRPr="00195241">
        <w:rPr>
          <w:szCs w:val="24"/>
        </w:rPr>
        <w:t>Hidr</w:t>
      </w:r>
      <w:proofErr w:type="spellEnd"/>
      <w:r w:rsidRPr="00195241">
        <w:rPr>
          <w:szCs w:val="24"/>
          <w:lang w:val="pt-PT"/>
        </w:rPr>
        <w:t>óxidos duplos lamelares (</w:t>
      </w:r>
      <w:proofErr w:type="spellStart"/>
      <w:r w:rsidRPr="00195241">
        <w:rPr>
          <w:szCs w:val="24"/>
          <w:lang w:val="pt-PT"/>
        </w:rPr>
        <w:t>HDL´s</w:t>
      </w:r>
      <w:proofErr w:type="spellEnd"/>
      <w:r w:rsidRPr="00195241">
        <w:rPr>
          <w:szCs w:val="24"/>
          <w:lang w:val="pt-PT"/>
        </w:rPr>
        <w:t xml:space="preserve">) representam uma classe de materiais inorgânicos com </w:t>
      </w:r>
      <w:proofErr w:type="spellStart"/>
      <w:r w:rsidRPr="00195241">
        <w:rPr>
          <w:szCs w:val="24"/>
          <w:lang w:val="pt-PT"/>
        </w:rPr>
        <w:t>composiçã</w:t>
      </w:r>
      <w:proofErr w:type="spellEnd"/>
      <w:r w:rsidRPr="00195241">
        <w:rPr>
          <w:szCs w:val="24"/>
        </w:rPr>
        <w:t xml:space="preserve">o </w:t>
      </w:r>
      <w:proofErr w:type="spellStart"/>
      <w:r w:rsidRPr="00195241">
        <w:rPr>
          <w:szCs w:val="24"/>
        </w:rPr>
        <w:t>qu</w:t>
      </w:r>
      <w:proofErr w:type="spellEnd"/>
      <w:r w:rsidRPr="00195241">
        <w:rPr>
          <w:szCs w:val="24"/>
          <w:lang w:val="pt-PT"/>
        </w:rPr>
        <w:t>í</w:t>
      </w:r>
      <w:r w:rsidRPr="00195241">
        <w:rPr>
          <w:szCs w:val="24"/>
          <w:lang w:val="it-IT"/>
        </w:rPr>
        <w:t>mica vari</w:t>
      </w:r>
      <w:r w:rsidRPr="00195241">
        <w:rPr>
          <w:szCs w:val="24"/>
          <w:lang w:val="pt-PT"/>
        </w:rPr>
        <w:t>á</w:t>
      </w:r>
      <w:proofErr w:type="spellStart"/>
      <w:r w:rsidRPr="00195241">
        <w:rPr>
          <w:szCs w:val="24"/>
          <w:lang w:val="fr-FR"/>
        </w:rPr>
        <w:t>vel</w:t>
      </w:r>
      <w:proofErr w:type="spellEnd"/>
      <w:r w:rsidRPr="00195241">
        <w:rPr>
          <w:szCs w:val="24"/>
          <w:lang w:val="fr-FR"/>
        </w:rPr>
        <w:t xml:space="preserve">. </w:t>
      </w:r>
      <w:r w:rsidRPr="00195241">
        <w:rPr>
          <w:szCs w:val="24"/>
          <w:lang w:val="pt-PT"/>
        </w:rPr>
        <w:t>Normalmente, HDL´</w:t>
      </w:r>
      <w:r w:rsidRPr="00195241">
        <w:rPr>
          <w:szCs w:val="24"/>
        </w:rPr>
        <w:t xml:space="preserve">s </w:t>
      </w:r>
      <w:proofErr w:type="spellStart"/>
      <w:r w:rsidRPr="00195241">
        <w:rPr>
          <w:szCs w:val="24"/>
        </w:rPr>
        <w:t>s</w:t>
      </w:r>
      <w:r w:rsidRPr="00195241">
        <w:rPr>
          <w:szCs w:val="24"/>
          <w:lang w:val="pt-PT"/>
        </w:rPr>
        <w:t>ão</w:t>
      </w:r>
      <w:proofErr w:type="spellEnd"/>
      <w:r w:rsidRPr="00195241">
        <w:rPr>
          <w:szCs w:val="24"/>
          <w:lang w:val="pt-PT"/>
        </w:rPr>
        <w:t xml:space="preserve"> materiais </w:t>
      </w:r>
      <w:proofErr w:type="spellStart"/>
      <w:r w:rsidRPr="00195241">
        <w:rPr>
          <w:szCs w:val="24"/>
          <w:lang w:val="pt-PT"/>
        </w:rPr>
        <w:t>nanoestruturados</w:t>
      </w:r>
      <w:proofErr w:type="spellEnd"/>
      <w:r w:rsidRPr="00195241">
        <w:rPr>
          <w:szCs w:val="24"/>
          <w:lang w:val="pt-PT"/>
        </w:rPr>
        <w:t xml:space="preserve"> de estrutura bidimensional consistindo de camadas carregadas positivamente de hidróxidos metálicos com balanceamento de carga </w:t>
      </w:r>
      <w:r w:rsidRPr="00195241">
        <w:rPr>
          <w:szCs w:val="24"/>
          <w:lang w:val="pt-PT"/>
        </w:rPr>
        <w:fldChar w:fldCharType="begin" w:fldLock="1"/>
      </w:r>
      <w:r w:rsidR="0091649C">
        <w:rPr>
          <w:szCs w:val="24"/>
          <w:lang w:val="pt-PT"/>
        </w:rPr>
        <w:instrText>ADDIN CSL_CITATION {"citationItems":[{"id":"ITEM-1","itemData":{"DOI":"10.1016/j.trac.2015.06.010","ISBN":"9665403346","ISSN":"18793142","abstract":"Layered double hydroxides (LDHs) comprise a category of inorganic materials with highly tunable composition and structures. These materials have shown exciting properties such as high surface area, two-dimensional structures, high thermal stability, and excellent anion-exchange capabilities. To date, these materials have been mostly used in catalysis, flame retardants, drug delivery, super capacitors, polyelectrolyte fuel cells, electrochemical sensors, and biosensors, and removal of organic and inorganic pollutants from different media. However, in recent times, there is an emerging trend in their application in analytical extractions such as solid-phase extraction (SPE), solid-phase microextraction (SPME), and dispersive SPE (DSPE). Hence, this review aims to provide a brief overview of this new trend to the analytical community.","author":[{"dropping-particle":"","family":"Sajid","given":"Muhammad","non-dropping-particle":"","parse-names":false,"suffix":""},{"dropping-particle":"","family":"Basheer","given":"Chanbasha","non-dropping-particle":"","parse-names":false,"suffix":""}],"container-title":"TrAC - Trends in Analytical Chemistry","id":"ITEM-1","issued":{"date-parts":[["2016"]]},"language":"English","note":"From Duplicate 1 (Layered double hydroxides: Emerging sorbent materials for analytical extractions - Sajid, M; Basheer, C)\n\nCited By :4\n\nExport Date: 29 August 2016\n\nCorrespondence Address: Sajid, M.; Department of Chemistry, King Fahd University of Petroleum and MineralsSaudi Arabia; email: msajid@kfupm.edu.sa","page":"174-182","publisher":"Elsevier","publisher-place":"Department of Chemistry, King Fahd University of Petroleum and Minerals, Dhahran, Saudi Arabia","title":"Layered double hydroxides: Emerging sorbent materials for analytical extractions","type":"article-journal","volume":"75"},"uris":["http://www.mendeley.com/documents/?uuid=f9f29418-5399-454a-9618-e88fbba6aa71"]},{"id":"ITEM-2","itemData":{"author":[{"dropping-particle":"","family":"Crepaldi","given":"Eduardo Luis","non-dropping-particle":"","parse-names":false,"suffix":""},{"dropping-particle":"","family":"Valim","given":"João Barros","non-dropping-particle":"","parse-names":false,"suffix":""}],"container-title":"Quimica Nova","id":"ITEM-2","issue":"3","issued":{"date-parts":[["1998"]]},"page":"1-8","title":"Hidróxidos duplos lamelares: síntese, estrutura, propriedades e aplicações","type":"article-journal","volume":"21"},"uris":["http://www.mendeley.com/documents/?uuid=7aad610d-a29e-4c56-9e00-236997f060a8"]}],"mendeley":{"formattedCitation":"[38,39]","plainTextFormattedCitation":"[38,39]","previouslyFormattedCitation":"[38,39]"},"properties":{"noteIndex":0},"schema":"https://github.com/citation-style-language/schema/raw/master/csl-citation.json"}</w:instrText>
      </w:r>
      <w:r w:rsidRPr="00195241">
        <w:rPr>
          <w:szCs w:val="24"/>
          <w:lang w:val="pt-PT"/>
        </w:rPr>
        <w:fldChar w:fldCharType="separate"/>
      </w:r>
      <w:r w:rsidRPr="00195241">
        <w:rPr>
          <w:noProof/>
          <w:szCs w:val="24"/>
          <w:lang w:val="pt-PT"/>
        </w:rPr>
        <w:t>[38,39]</w:t>
      </w:r>
      <w:r w:rsidRPr="00195241">
        <w:rPr>
          <w:szCs w:val="24"/>
          <w:lang w:val="pt-PT"/>
        </w:rPr>
        <w:fldChar w:fldCharType="end"/>
      </w:r>
      <w:r w:rsidRPr="00195241">
        <w:rPr>
          <w:szCs w:val="24"/>
        </w:rPr>
        <w:t xml:space="preserve">. </w:t>
      </w:r>
      <w:r w:rsidRPr="00195241">
        <w:rPr>
          <w:szCs w:val="24"/>
          <w:lang w:val="pt-PT"/>
        </w:rPr>
        <w:t xml:space="preserve">Atualmente há um grande interesse na sua aplicação como um eficiente adsorvente devido à sua estrutura lamelar, alta porosidade, alta área superficial e alta capacidade de troca iônica, os </w:t>
      </w:r>
      <w:proofErr w:type="spellStart"/>
      <w:r w:rsidRPr="00195241">
        <w:rPr>
          <w:szCs w:val="24"/>
          <w:lang w:val="pt-PT"/>
        </w:rPr>
        <w:t>HDL´s</w:t>
      </w:r>
      <w:proofErr w:type="spellEnd"/>
      <w:r w:rsidRPr="00195241">
        <w:rPr>
          <w:szCs w:val="24"/>
          <w:lang w:val="pt-PT"/>
        </w:rPr>
        <w:t xml:space="preserve"> são considerados excelentes materiais para a remoção de materiais orgânicos e inorgânicos de águas contaminadas </w:t>
      </w:r>
      <w:r w:rsidRPr="00195241">
        <w:rPr>
          <w:szCs w:val="24"/>
          <w:lang w:val="pt-PT"/>
        </w:rPr>
        <w:fldChar w:fldCharType="begin" w:fldLock="1"/>
      </w:r>
      <w:r w:rsidR="0091649C">
        <w:rPr>
          <w:szCs w:val="24"/>
          <w:lang w:val="pt-PT"/>
        </w:rPr>
        <w:instrText>ADDIN CSL_CITATION {"citationItems":[{"id":"ITEM-1","itemData":{"DOI":"10.1016/j.jcis.2015.02.048","ISSN":"10957103","abstract":"In this study, three different magnetic core-shell Fe3O4@LDHs composites, Fe3O4@Zn-Al-, Fe3O4@Mg-Al-, and Fe3O4@Ni-Al-LDH were prepared via a rapid coprecipitation method for phosphate adsorptive removal. The composites were characterized by XRD, FTIR, TEM, VSM and BET analyses. Characterization results proved the successful synthesis of core-shell Fe3O4@LDHs composites with good superparamagnetisms. Batch experiments were conducted to study the adsorption efficiency of phosphate. Optimal conditions for the phosphate adsorption were obtained: 0.05g of adsorbent, solution pH of 3, and contact time of 60min. Proposed mechanisms for the removal of phosphate species onto Fe3O4@LDHs composites at different initial solution pH were showed. The kinetic data were described better by the pseudo-second-order kinetic equation and KASRA model. The adsorption isotherm curves showed a three-region behavior in the ARIAN model. It had a good fit with Langmuir model and the maximum adsorption capacity followed the order of Fe3O4@Zn-Al-LDH&gt;Fe3O4@Mg-Al-LDH&gt;Fe3O4@Ni-Al-LDH. Thermodynamic analyses indicated that the phosphate adsorption process was endothermic and spontaneous in nature. The three Fe3O4@LDHs composites could be easily separated from aqueous solution by the external magnetic field in 10s. These novel magnetic core-shell Fe3O4@LDHs adsorbents may offer a simple single step adsorption treatment option to remove phosphate from water without the requirement of pre-/post-treatment for current industrial practice.","author":[{"dropping-particle":"","family":"Yan","given":"Liang guo L.-G.","non-dropping-particle":"","parse-names":false,"suffix":""},{"dropping-particle":"","family":"Yang","given":"Kun","non-dropping-particle":"","parse-names":false,"suffix":""},{"dropping-particle":"","family":"Shan","given":"Ran ran R.-R.","non-dropping-particle":"","parse-names":false,"suffix":""},{"dropping-particle":"","family":"Yan","given":"Tao","non-dropping-particle":"","parse-names":false,"suffix":""},{"dropping-particle":"","family":"Wei","given":"Jing","non-dropping-particle":"","parse-names":false,"suffix":""},{"dropping-particle":"","family":"Yu","given":"S.-J. Shu jun","non-dropping-particle":"","parse-names":false,"suffix":""},{"dropping-particle":"","family":"Yu","given":"H.-Q. Hai qin","non-dropping-particle":"","parse-names":false,"suffix":""},{"dropping-particle":"","family":"Du","given":"Bin","non-dropping-particle":"","parse-names":false,"suffix":""}],"container-title":"Journal of Colloid and Interface Science","id":"ITEM-1","issued":{"date-parts":[["2015"]]},"language":"English","note":"From Duplicate 1 (Kinetic, isotherm and thermodynamic investigations of phosphate adsorption onto core-shell Fe3O4@LDHs composites with easy magnetic separation assistance - Yan, L.-G.; Yang, K; Shan, R.-R.; Yan, T; Wei, J; Yu, S.-J.; Yu, H.-Q.; Du, B)\n\nCited By :21\n\nExport Date: 29 August 2016\n\nCorrespondence Address: Yan, L.-G.; School of Resources and Environment, University of Jinan, Shandong Provincial Eng.Tech. Research Center Groundwater Numerical Simulation Contamination controlChina","page":"508-516","publisher":"Elsevier Inc.","publisher-place":"School of Resources and Environment, University of Jinan, Shandong Provincial Eng.Tech. Research Center Groundwater Numerical Simulation Contamination control, Jinan, China","title":"Kinetic, isotherm and thermodynamic investigations of phosphate adsorption onto core-shell Fe3O4@LDHs composites with easy magnetic separation assistance","type":"article-journal","volume":"448"},"uris":["http://www.mendeley.com/documents/?uuid=9fae392b-0079-40d1-ab5c-80aead3bb8e8"]},{"id":"ITEM-2","itemData":{"DOI":"10.1016/j.clay.2006.08.005","ISSN":"01691317","abstract":"Fluorosis, developed in the population who depends on water with high concentrations of fluoride for their daily drinking usage, is one of the most frequently occurring endemic diseases. To search for effective defluoridation agents, we studied F- adsorption by synthetic Mg/Al-CO3 hydrotalcite-like compounds (HT) and their calcined products (HTC). The adsorption experiments were carried out as a function of time, pH, and the adsorbate concentration. The affecting factors to fluoride sorption were found to be solution pH and the crystallinity of the HT. The results from our adsorption experiments indicated that F- uptake by HTC was much stronger than their precursors HT. It was further observed that the maximal adsorption takes place within the first 15 min. HTs and HTCs exhibit a reversed trend in F- uptake with regard to temperature of the hydrothermal treatment to HT. At any specific initial F- concentration, the removal efficiency of F- increases with the temperature for HTC, but decreases for HT. The removal efficiency is inversely related to the initial fluoride concentration for HTC obtained from HT synthesized at 130 °C (HTC130, the most efficient adsorbent seen in this study). The adsorption isotherm at pH 7 for HTC130 was linear and did not follow Langmuir equation; the K value (slope of the line) was calculated to be 0.46 L/g. HTC130 was shown to be able to bring F- concentration from 5 mg/L down to less than 1 mg/L in aqueous solution, suggesting that this material may be a possible candidate for F- removal. © 2006 Elsevier B.V. All rights reserved.","author":[{"dropping-particle":"","family":"Wang","given":"Hongtao","non-dropping-particle":"","parse-names":false,"suffix":""},{"dropping-particle":"","family":"Chen","given":"Jun","non-dropping-particle":"","parse-names":false,"suffix":""},{"dropping-particle":"","family":"Cai","given":"Yuanfeng","non-dropping-particle":"","parse-names":false,"suffix":""},{"dropping-particle":"","family":"Ji","given":"Junfeng","non-dropping-particle":"","parse-names":false,"suffix":""},{"dropping-particle":"","family":"Liu","given":"Lianwen","non-dropping-particle":"","parse-names":false,"suffix":""},{"dropping-particle":"","family":"Teng","given":"H. Henry","non-dropping-particle":"","parse-names":false,"suffix":""}],"container-title":"Applied Clay Science","id":"ITEM-2","issue":"1-2","issued":{"date-parts":[["2007"]]},"page":"59-66","title":"Defluoridation of drinking water by Mg/Al hydrotalcite-like compounds and their calcined products","type":"article-journal","volume":"35"},"uris":["http://www.mendeley.com/documents/?uuid=7959a86b-64a3-4a94-a410-f7c34641ad7d"]},{"id":"ITEM-3","itemData":{"DOI":"10.1016/j.cej.2014.04.105","ISSN":"13858947","abstract":"Magnetic material as adsorbent can provide effective remove and quickly separate of pollutant in wastewater treatment. A magnetic Fe3O4/MgAl-layered double hydroxide (LDH) composite was prepared by low saturation coprecipitation in the dispersed Fe3O4 suspension. The characterization of XRD, TEM and FTIR revealed that the Fe3O4/MgAl-LDH composite was combined with Fe3O4 and MgAl-LDH. This provided the composite of magnetic property which improved the separation of solid from aqueous solution. The adsorption of reactive red (RR), congo red (CR) and acid red 1 (AR1) by magnetic Fe3O4/MgAl-LDH composite depended upon the adsorbent dosage, contact time, initial concentration and temperature. The adsorption of the three red dyes reached equilibrium at 30min and followed the pseudo-second-order kinetic equation. The equilibrium adsorption isotherm data well fitted the Langmuir model for RR, Freundlich model for CR and AR1. Thermodynamic results demonstrated that the adsorption processes were spontaneous, endothermic for RR and CR or exothermic for AR1. The adsorption capacities changed insignificantly between solution pH 2-10 and the maximum were 97, 253 and 92mg/g for RR, CR and AR1, respectively. Moreover, the solid composite can be quickly separated from the aqueous solution by an external magnet before and after adsorption process. This indicated that the magnetic Fe3O4/MgAl-LDH composite was an effective adsorbent for red dyes removal with quick separation. ?? 2014 Elsevier B.V.","author":[{"dropping-particle":"","family":"Shan","given":"R.-R. Ran Ran","non-dropping-particle":"","parse-names":false,"suffix":""},{"dropping-particle":"","family":"Yan","given":"Liang Guo L.-G.","non-dropping-particle":"","parse-names":false,"suffix":""},{"dropping-particle":"","family":"Yang","given":"Kun","non-dropping-particle":"","parse-names":false,"suffix":""},{"dropping-particle":"","family":"Yu","given":"Shu Jun S.-J.","non-dropping-particle":"","parse-names":false,"suffix":""},{"dropping-particle":"","family":"Hao","given":"Yuan Feng Y.-F.","non-dropping-particle":"","parse-names":false,"suffix":""},{"dropping-particle":"","family":"Yu","given":"Hai Qin H.-Q.","non-dropping-particle":"","parse-names":false,"suffix":""},{"dropping-particle":"","family":"Du","given":"Bin","non-dropping-particle":"","parse-names":false,"suffix":""}],"container-title":"Chemical Engineering Journal","id":"ITEM-3","issued":{"date-parts":[["2014"]]},"language":"English","note":"From Duplicate 1 (Magnetic Fe3O4/MgAl-LDH composite for effective removal of three red dyes from aqueous solution - Shan, R.-R.; Yan, L.-G.; Yang, K; Yu, S.-J.; Hao, Y.-F.; Yu, H.-Q.; Du, B)\n\nCited By :30\n\nExport Date: 29 August 2016\n\nCorrespondence Address: Yan, L.-G.; School of Resources and Environment, University of Jinan, Jinan 250022, China; email: yanyu-33@163.com","page":"38-46","publisher":"Elsevier B.V.","publisher-place":"School of Resources and Environment, University of Jinan, Jinan 250022, China","title":"Magnetic Fe3O4/MgAl-LDH composite for effective removal of three red dyes from aqueous solution","type":"article-journal","volume":"252"},"uris":["http://www.mendeley.com/documents/?uuid=e76c9363-f019-4655-8ccc-1768f2fb4fd5"]}],"mendeley":{"formattedCitation":"[40–42]","plainTextFormattedCitation":"[40–42]","previouslyFormattedCitation":"[40–42]"},"properties":{"noteIndex":0},"schema":"https://github.com/citation-style-language/schema/raw/master/csl-citation.json"}</w:instrText>
      </w:r>
      <w:r w:rsidRPr="00195241">
        <w:rPr>
          <w:szCs w:val="24"/>
          <w:lang w:val="pt-PT"/>
        </w:rPr>
        <w:fldChar w:fldCharType="separate"/>
      </w:r>
      <w:r w:rsidRPr="00195241">
        <w:rPr>
          <w:noProof/>
          <w:szCs w:val="24"/>
          <w:lang w:val="pt-PT"/>
        </w:rPr>
        <w:t>[40–42]</w:t>
      </w:r>
      <w:r w:rsidRPr="00195241">
        <w:rPr>
          <w:szCs w:val="24"/>
          <w:lang w:val="pt-PT"/>
        </w:rPr>
        <w:fldChar w:fldCharType="end"/>
      </w:r>
      <w:r w:rsidRPr="00195241">
        <w:rPr>
          <w:szCs w:val="24"/>
          <w:lang w:val="pt-PT"/>
        </w:rPr>
        <w:t xml:space="preserve">. Sua aplicação tem sido relatada como eficiente para diversos materiais como: p-nitrofenol </w:t>
      </w:r>
      <w:r w:rsidRPr="00195241">
        <w:rPr>
          <w:szCs w:val="24"/>
          <w:lang w:val="pt-PT"/>
        </w:rPr>
        <w:fldChar w:fldCharType="begin" w:fldLock="1"/>
      </w:r>
      <w:r w:rsidR="0091649C">
        <w:rPr>
          <w:szCs w:val="24"/>
          <w:lang w:val="pt-PT"/>
        </w:rPr>
        <w:instrText>ADDIN CSL_CITATION {"citationItems":[{"id":"ITEM-1","itemData":{"DOI":"10.1016/j.apsusc.2015.05.041","ISSN":"01694332","abstract":"Nickel aluminum layered double hydroxides (LDHs) fabricated via sodium citrate (SC) assistant hydrothermal route were evaluated for removing p-nitrophenol from aqueous solutions. The characterization results indicate that the NiAl-LDHs nanoparticles have well-ordered layer structure with highly crystalline nature. The NiAl-LDH possessed hierarchically porous nanoarchitectures with high surface area (108.7 m&lt;sup&gt;2&lt;/sup&gt;/g) and great pore volume (0.41 cm&lt;sup&gt;3&lt;/sup&gt;/g). Meanwhile, interlamellar spacing of NiAl-LDH was increased to 0.73 nm, demonstrating that the citric acid ion was intercalated into NiAl-LDH in vertical alignment. The morphology of NiAl-LDH changed from a series of disordered growth hexagon nanosheets to the flower-like microspheres with modification of variable sodium citrate. The adsorption isotherms of p-nitrophenol on NiAl-LDHs obey the Langmuir equation. It is worthy to note that the NiAl-LDH modified by sodium citrate with the addition of 2.316 g exhibits excellent adsorption performance with the maximum p-nitrophenol adsorption capacity of 77.7 mg/g.","author":[{"dropping-particle":"","family":"Sun","given":"Yayue","non-dropping-particle":"","parse-names":false,"suffix":""},{"dropping-particle":"","family":"Zhou","given":"Jiabin","non-dropping-particle":"","parse-names":false,"suffix":""},{"dropping-particle":"","family":"Cai","given":"Weiquan","non-dropping-particle":"","parse-names":false,"suffix":""},{"dropping-particle":"","family":"Zhao","given":"Rusong","non-dropping-particle":"","parse-names":false,"suffix":""},{"dropping-particle":"","family":"Yuan","given":"Jinpeng","non-dropping-particle":"","parse-names":false,"suffix":""}],"container-title":"Applied Surface Science","id":"ITEM-1","issued":{"date-parts":[["2015"]]},"page":"897-903","publisher":"Elsevier B.V.","title":"Hierarchically porous NiAl-LDH nanoparticles as highly efficient adsorbent for p-nitrophenol from water","type":"article-journal","volume":"349"},"uris":["http://www.mendeley.com/documents/?uuid=01f87b23-c1c5-459a-a29b-d2208eef4aaa"]}],"mendeley":{"formattedCitation":"[43]","plainTextFormattedCitation":"[43]","previouslyFormattedCitation":"[43]"},"properties":{"noteIndex":0},"schema":"https://github.com/citation-style-language/schema/raw/master/csl-citation.json"}</w:instrText>
      </w:r>
      <w:r w:rsidRPr="00195241">
        <w:rPr>
          <w:szCs w:val="24"/>
          <w:lang w:val="pt-PT"/>
        </w:rPr>
        <w:fldChar w:fldCharType="separate"/>
      </w:r>
      <w:r w:rsidRPr="00195241">
        <w:rPr>
          <w:noProof/>
          <w:szCs w:val="24"/>
          <w:lang w:val="pt-PT"/>
        </w:rPr>
        <w:t>[43]</w:t>
      </w:r>
      <w:r w:rsidRPr="00195241">
        <w:rPr>
          <w:szCs w:val="24"/>
          <w:lang w:val="pt-PT"/>
        </w:rPr>
        <w:fldChar w:fldCharType="end"/>
      </w:r>
      <w:r w:rsidRPr="00195241">
        <w:rPr>
          <w:szCs w:val="24"/>
          <w:lang w:val="pt-PT"/>
        </w:rPr>
        <w:t xml:space="preserve">, corantes </w:t>
      </w:r>
      <w:r w:rsidRPr="00195241">
        <w:rPr>
          <w:szCs w:val="24"/>
          <w:lang w:val="pt-PT"/>
        </w:rPr>
        <w:fldChar w:fldCharType="begin" w:fldLock="1"/>
      </w:r>
      <w:r w:rsidR="0091649C">
        <w:rPr>
          <w:szCs w:val="24"/>
          <w:lang w:val="pt-PT"/>
        </w:rPr>
        <w:instrText>ADDIN CSL_CITATION {"citationItems":[{"id":"ITEM-1","itemData":{"DOI":"10.1016/j.cej.2014.04.105","ISSN":"13858947","abstract":"Magnetic material as adsorbent can provide effective remove and quickly separate of pollutant in wastewater treatment. A magnetic Fe3O4/MgAl-layered double hydroxide (LDH) composite was prepared by low saturation coprecipitation in the dispersed Fe3O4 suspension. The characterization of XRD, TEM and FTIR revealed that the Fe3O4/MgAl-LDH composite was combined with Fe3O4 and MgAl-LDH. This provided the composite of magnetic property which improved the separation of solid from aqueous solution. The adsorption of reactive red (RR), congo red (CR) and acid red 1 (AR1) by magnetic Fe3O4/MgAl-LDH composite depended upon the adsorbent dosage, contact time, initial concentration and temperature. The adsorption of the three red dyes reached equilibrium at 30min and followed the pseudo-second-order kinetic equation. The equilibrium adsorption isotherm data well fitted the Langmuir model for RR, Freundlich model for CR and AR1. Thermodynamic results demonstrated that the adsorption processes were spontaneous, endothermic for RR and CR or exothermic for AR1. The adsorption capacities changed insignificantly between solution pH 2-10 and the maximum were 97, 253 and 92mg/g for RR, CR and AR1, respectively. Moreover, the solid composite can be quickly separated from the aqueous solution by an external magnet before and after adsorption process. This indicated that the magnetic Fe3O4/MgAl-LDH composite was an effective adsorbent for red dyes removal with quick separation. ?? 2014 Elsevier B.V.","author":[{"dropping-particle":"","family":"Shan","given":"R.-R. Ran Ran","non-dropping-particle":"","parse-names":false,"suffix":""},{"dropping-particle":"","family":"Yan","given":"Liang Guo L.-G.","non-dropping-particle":"","parse-names":false,"suffix":""},{"dropping-particle":"","family":"Yang","given":"Kun","non-dropping-particle":"","parse-names":false,"suffix":""},{"dropping-particle":"","family":"Yu","given":"Shu Jun S.-J.","non-dropping-particle":"","parse-names":false,"suffix":""},{"dropping-particle":"","family":"Hao","given":"Yuan Feng Y.-F.","non-dropping-particle":"","parse-names":false,"suffix":""},{"dropping-particle":"","family":"Yu","given":"Hai Qin H.-Q.","non-dropping-particle":"","parse-names":false,"suffix":""},{"dropping-particle":"","family":"Du","given":"Bin","non-dropping-particle":"","parse-names":false,"suffix":""}],"container-title":"Chemical Engineering Journal","id":"ITEM-1","issued":{"date-parts":[["2014"]]},"language":"English","note":"From Duplicate 1 (Magnetic Fe3O4/MgAl-LDH composite for effective removal of three red dyes from aqueous solution - Shan, R.-R.; Yan, L.-G.; Yang, K; Yu, S.-J.; Hao, Y.-F.; Yu, H.-Q.; Du, B)\n\nCited By :30\n\nExport Date: 29 August 2016\n\nCorrespondence Address: Yan, L.-G.; School of Resources and Environment, University of Jinan, Jinan 250022, China; email: yanyu-33@163.com","page":"38-46","publisher":"Elsevier B.V.","publisher-place":"School of Resources and Environment, University of Jinan, Jinan 250022, China","title":"Magnetic Fe3O4/MgAl-LDH composite for effective removal of three red dyes from aqueous solution","type":"article-journal","volume":"252"},"uris":["http://www.mendeley.com/documents/?uuid=e76c9363-f019-4655-8ccc-1768f2fb4fd5"]},{"id":"ITEM-2","itemData":{"DOI":"10.1016/j.jiec.2014.06.002","ISSN":"22345957","abstract":"We reported a facile strategy for assembling NiCoAl-layered double hydroxide/multi-walled carbon nanotubes (NiCoAl-LDH/MWCNTs) nanohybrid through noncovalent bonds. The assembling process and structures of exfoliated LDH/CNTs nanohybrid were characterized by scanning electron microscopy (SEM), powder X-ray diffraction (XRD), thermogravimetric analysis (TGA), Fourier transform infrared (FT-IR) and specific surface area measurement. The effect of nanohybrid dosage, pH and contact time on the adsorption process was optimized and modeled. The removal percentage of dye by nanohybrid was 65% and the maximum adsorption capacity (qm) was 196.08mgg-1 at the optimized conditions. Isotherm and kinetic of the adsorption process were investigated.","author":[{"dropping-particle":"","family":"Khodam","given":"Fatemeh","non-dropping-particle":"","parse-names":false,"suffix":""},{"dropping-particle":"","family":"Rezvani","given":"Zolfaghar","non-dropping-particle":"","parse-names":false,"suffix":""},{"dropping-particle":"","family":"Amani-Ghadim","given":"Ali Reza","non-dropping-particle":"","parse-names":false,"suffix":""}],"container-title":"Journal of Industrial and Engineering Chemistry","id":"ITEM-2","issued":{"date-parts":[["2015"]]},"page":"1286-1294","publisher":"The Korean Society of Industrial and Engineering Chemistry","title":"Enhanced adsorption of Acid Red 14 by co-assembled LDH/MWCNTs nanohybrid: Optimization, kinetic and isotherm","type":"article-journal","volume":"21"},"uris":["http://www.mendeley.com/documents/?uuid=c0d3d48b-a137-4278-8c17-8e8679e6e6bc"]},{"id":"ITEM-3","itemData":{"DOI":"10.1016/j.jallcom.2016.05.344","ISSN":"09258388","author":[{"dropping-particle":"","family":"Chen","given":"Libao","non-dropping-particle":"","parse-names":false,"suffix":""},{"dropping-particle":"","family":"Li","given":"Chengchao","non-dropping-particle":"","parse-names":false,"suffix":""},{"dropping-particle":"","family":"Wei","given":"Yuehua","non-dropping-particle":"","parse-names":false,"suffix":""},{"dropping-particle":"","family":"Zhou","given":"Gang","non-dropping-particle":"","parse-names":false,"suffix":""},{"dropping-particle":"","family":"Pan","given":"Anqiang","non-dropping-particle":"","parse-names":false,"suffix":""},{"dropping-particle":"","family":"Wei","given":"Weifeng","non-dropping-particle":"","parse-names":false,"suffix":""},{"dropping-particle":"","family":"Huang","given":"Boyun","non-dropping-particle":"","parse-names":false,"suffix":""}],"container-title":"Journal of Alloys and Compounds","id":"ITEM-3","issued":{"date-parts":[["2016"]]},"page":"499-505","publisher":"Elsevier B.V","title":"Hollow LDH nanowires as excellent adsorbents for organic dye","type":"article-journal","volume":"687"},"uris":["http://www.mendeley.com/documents/?uuid=f4ed4cdb-2cd3-4e38-9c7c-eeaf0a2b4de8"]},{"id":"ITEM-4","itemData":{"DOI":"10.1016/j.jallcom.2016.02.248","ISSN":"09258388","abstract":"Monodispersed and uniform hexagonal thin plate-like magnesium-aluminum layered double hydroxide intercalated with CO32− (MgAl–CO32−-LDH) is synthesized by an ethanol–water mediated solvothermal method. The maximum adsorption capacities of the as-synthesized and calcined MgAl−CO32−−LDH are 129.9 and 143.27 mg g−1, respectively, which are higher than those of the other metal oxide nanostructures reported to date. More importantly, although N2 adsorption–desorption analysis indicates that the BET surface area changed from 24.74 m2 g−1 for the as-synthesized MgAl−CO32−−LDH to 165.07 m2 g−1 for the calcined MgAl−CO32−−LDH, the as-synthesized and calcined hexagonal thin plate-like MgAl−CO32−−LDH structures show similar adsorption capacity of Congo red (CR) from aqueous solution. The adsorption mechanism for the as-prepared LDH is anion exchange while adsorption mechanism for the calcined LDH is reconstruction. Our study opens a new insight for understanding and preparing high-performance adsorbents for organic dye removal.","author":[{"dropping-particle":"","family":"Li","given":"Bing","non-dropping-particle":"","parse-names":false,"suffix":""},{"dropping-particle":"","family":"Zhang","given":"Yongxing","non-dropping-particle":"","parse-names":false,"suffix":""},{"dropping-particle":"","family":"Zhou","given":"Xiangbo","non-dropping-particle":"","parse-names":false,"suffix":""},{"dropping-particle":"","family":"Liu","given":"Zhongliang","non-dropping-particle":"","parse-names":false,"suffix":""},{"dropping-particle":"","family":"Liu","given":"Qinzhuang","non-dropping-particle":"","parse-names":false,"suffix":""},{"dropping-particle":"","family":"Li","given":"Xuanhua","non-dropping-particle":"","parse-names":false,"suffix":""}],"container-title":"Journal of Alloys and Compounds","id":"ITEM-4","issued":{"date-parts":[["2016"]]},"page":"265-271","publisher":"Elsevier B.V","title":"Different dye removal mechanisms between monodispersed and uniform hexagonal thin plate-like MgAl–CO32--LDH and its calcined product in efficient removal of Congo red from water","type":"article-journal","volume":"673"},"uris":["http://www.mendeley.com/documents/?uuid=45a17db0-b17a-4a37-8ef3-ca3e352c466f"]},{"id":"ITEM-5","itemData":{"DOI":"10.1016/j.apsusc.2014.02.073","ISSN":"01694332","abstract":"Three kinds of layered double hydroxides (LDHs), including Ni/Al-LDH, Mg/Al-LDH and Co/Al-LDH, were adopted in this research to study the adsorption process of reactive brilliant red X-3B. Factors affecting adsorption such as contact time and temperature were investigated. The adsorption kinetic data fit well into the pseudo-second-order model, while the adsorption isotherm followed the Langmuir model. The thermodynamic tests indicated spontaneous and exothermic nature of X-3B adsorption. In order to examine the adsorption mechanism, pH effect was investigated and adsorbents and adsorption products of Ni/Al- and Mg/Al-LDHs were characterized further by several physicochemical techniques in view of their relative large capacity. The pH effect tests illustrated that electrostatic reaction and hydrogen bonding between dye molecules and LDH layers may be the major mechanisms involved in adsorption. The FT-IR analysis revealed that there was ion exchange during the adsorption process. The XPS, TG, and NMR experiments further proved that the hydrogen bonding between the adsorbent and adsorbate played the dominant role in this process and the -SO3 was the interaction site. © 2014 Elsevier B.V. All rights reserved.","author":[{"dropping-particle":"","family":"Zhang","given":"Can","non-dropping-particle":"","parse-names":false,"suffix":""},{"dropping-particle":"","family":"Yang","given":"Shaogui","non-dropping-particle":"","parse-names":false,"suffix":""},{"dropping-particle":"","family":"Chen","given":"Hongzhe","non-dropping-particle":"","parse-names":false,"suffix":""},{"dropping-particle":"","family":"He","given":"Huan","non-dropping-particle":"","parse-names":false,"suffix":""},{"dropping-particle":"","family":"Sun","given":"Cheng","non-dropping-particle":"","parse-names":false,"suffix":""}],"container-title":"Applied Surface Science","id":"ITEM-5","issued":{"date-parts":[["2014"]]},"language":"English","note":"From Duplicate 1 (Adsorption behavior and mechanism of reactive brilliant red X-3B in aqueous solution over three kinds of hydrotalcite-like LDHs - Zhang, C; Yang, S; Chen, H; He, H; Sun, C)\n\nCited By :14\n\nExport Date: 29 August 2016\n\nCorrespondence Address: Yang, S.; State Key Laboratory of Pollution Control and Resource Reuse, School of the Environment, Nanjing University, Nanjing 210023, China; email: yangdlut@126.com","page":"329-337","publisher":"Elsevier B.V.","publisher-place":"State Key Laboratory of Pollution Control and Resource Reuse, School of the Environment, Nanjing University, Nanjing 210023, China","title":"Adsorption behavior and mechanism of reactive brilliant red X-3B in aqueous solution over three kinds of hydrotalcite-like LDHs","type":"article-journal","volume":"301"},"uris":["http://www.mendeley.com/documents/?uuid=30ed443c-5fac-45d8-bf62-20201dde6780"]},{"id":"ITEM-6","itemData":{"DOI":"10.1016/j.clay.2015.02.009","ISSN":"01691317","author":[{"dropping-particle":"","family":"Ma","given":"Jianfeng","non-dropping-particle":"","parse-names":false,"suffix":""},{"dropping-particle":"","family":"Ding","given":"Jiafan","non-dropping-particle":"","parse-names":false,"suffix":""},{"dropping-particle":"","family":"Yu","given":"Liangmin","non-dropping-particle":"","parse-names":false,"suffix":""},{"dropping-particle":"","family":"Li","given":"Liangyin","non-dropping-particle":"","parse-names":false,"suffix":""},{"dropping-particle":"","family":"Kong","given":"Yong","non-dropping-particle":"","parse-names":false,"suffix":""},{"dropping-particle":"","family":"Komarneni","given":"Sridhar","non-dropping-particle":"","parse-names":false,"suffix":""}],"container-title":"Applied Clay Science","id":"ITEM-6","issued":{"date-parts":[["2015"]]},"page":"76-82","publisher":"Elsevier B.V.","title":"BiOCl dispersed on NiFe–LDH leads to enhanced photo-degradation of Rhodamine B dye","type":"article-journal","volume":"109-110"},"uris":["http://www.mendeley.com/documents/?uuid=295b99a3-f649-4a62-8489-731ea7b411fd"]},{"id":"ITEM-7","itemData":{"DOI":"10.1016/j.jallcom.2013.10.158","ISSN":"09258388","abstract":"In this contribution, we report the removal of acid red 97 (AC97) from simulated dye wastewater by using Zn2Al-NO3 layered double hydroxides (LDHs) adsorbent, and the resource of the LDH adsorbent sludge as nanofiller for polypropylene (PP) for the first time. The obtained Zn 2Al-NO3 LDH was analyzed using X-ray diffraction and scanning electron microscopy analysis, confirming the formation of pure and platelike LDH nanoparticles. The effects of adsorption time and initial dye concentration on the removal of AC97 from wastewater were systematically investigated, showing that the Zn2Al-NO3 LDHs is very efficient in removing AC97. The saturated adsorption capacity of water washed and acetone washed Zn2Al-LDHs is 204.4 and 299.5 mg/g, respectively. Finally, the LDH adsorbent sludge was added into PP using a modified solvent mixing method. Thermal gravimetric analysis and ultraviolet (UV) absorption analysis of PP/Zn2Al-AC97 LDHs nanocomposites suggested that the Zn2Al-AC97 LDH can significantly improve the thermal stability and UV shielding ability of PP. This data demonstrated that it is very promising to resource the dye adsorbent sludge as multifunctional nanofiller for polymers. ?? 2013 Elsevier B.V. All rights reserved.","author":[{"dropping-particle":"","family":"Xue","given":"Tianshan","non-dropping-particle":"","parse-names":false,"suffix":""},{"dropping-particle":"","family":"Gao","given":"Yanshan","non-dropping-particle":"","parse-names":false,"suffix":""},{"dropping-particle":"","family":"Zhang","given":"Zhang","non-dropping-particle":"","parse-names":false,"suffix":""},{"dropping-particle":"","family":"Umar","given":"Ahmad","non-dropping-particle":"","parse-names":false,"suffix":""},{"dropping-particle":"","family":"Yan","given":"Xingru","non-dropping-particle":"","parse-names":false,"suffix":""},{"dropping-particle":"","family":"Zhang","given":"Xi","non-dropping-particle":"","parse-names":false,"suffix":""},{"dropping-particle":"","family":"Guo","given":"Zhanhu","non-dropping-particle":"","parse-names":false,"suffix":""},{"dropping-particle":"","family":"Wang","given":"Qiang","non-dropping-particle":"","parse-names":false,"suffix":""}],"container-title":"Journal of Alloys and Compounds","id":"ITEM-7","issue":"3","issued":{"date-parts":[["2014"]]},"language":"English","note":"From Duplicate 1 (Adsorption of acid red from dye wastewater by Zn2Al-NO 3 LDHs and the resource of adsorbent sludge as nanofiller for polypropylene - Xue, T; Gao, Y; Zhang, Z; Umar, A; Yan, X; Zhang, X; Guo, Z; Wang, Q)\n\nCited By :17\n\nExport Date: 29 August 2016\n\nCorrespondence Address: Umar, A.; Department of Chemistry, College of Science and Arts, Najran University, P.O. Box 1988, Najran 11001, Saudi Arabia; email: ahmadumar786@gmail.com","page":"99-104","publisher":"Elsevier B.V.","publisher-place":"College of Environmental Science and Engineering, Beijing Forestry University, 35 Qinghua East Road, Haidian District, Beijing 100083, China","title":"Adsorption of acid red from dye wastewater by Zn2Al-NO 3 LDHs and the resource of adsorbent sludge as nanofiller for polypropylene","type":"article-journal","volume":"587"},"uris":["http://www.mendeley.com/documents/?uuid=b7d80621-f5a9-406e-b85d-9e2810c97d1f"]},{"id":"ITEM-8","itemData":{"DOI":"10.1016/j.cej.2012.11.024","ISSN":"13858947","abstract":"Effluents that are discarded by food industries are important sources of water pollution because they can contain large concentrations of organic matter and have intense color. The \" batch\" method for evaluating the adsorption of Sunset Yellow FCF food dye into a CaAl-LDH-NO3 layered double hydroxide (LDH) system was investigated. The CaAl-LDH-NO3 was coprecipitated at variable pH and characterized by X-ray diffraction, infrared spectroscopy and scan electron microscopy. Adsorption experiments were carried out as a function of pH, contact time and dye concentration. The results showed that pH affects the adsorbent surface charge and the degree of anionic dye dissociation. The effective pH range for dye removal was between 4.0 and 10. Lower pH potentially causes dissolution of CaAl-LDH-NO3. The Langmuir equation adequately describes the equilibrium data. The best-fits showed a maximum adsorption of 398.41mg/g or 0.88mmol/g. © 2012 Elsevier B.V.","author":[{"dropping-particle":"","family":"Sá","given":"Fernando Pereira","non-dropping-particle":"De","parse-names":false,"suffix":""},{"dropping-particle":"","family":"Cunha","given":"Beatriz Nogueira","non-dropping-particle":"","parse-names":false,"suffix":""},{"dropping-particle":"","family":"Nunes","given":"Liliane Magalhães","non-dropping-particle":"","parse-names":false,"suffix":""}],"container-title":"Chemical Engineering Journal","id":"ITEM-8","issued":{"date-parts":[["2013"]]},"language":"English","note":"From Duplicate 2 (Effect of pH on the adsorption of Sunset Yellow FCF food dye into a layered double hydroxide (CaAl-LDH-NO3) - De Sá, F P; Cunha, B N; Nunes, L M)\n\nCited By :32\n\nExport Date: 29 August 2016\n\nCorrespondence Address: Nunes, L.M.; Instituto de Química, Universidade Federal de Goiás, 74001-970 Goiânia-GO, Brazil; email: lilianemnunes@gmail.com","page":"122-127","publisher":"Elsevier B.V.","publisher-place":"Instituto de Química, Universidade Federal de Goiás, 74001-970 Goiânia-GO, Brazil","title":"Effect of pH on the adsorption of Sunset Yellow FCF food dye into a layered double hydroxide (CaAl-LDH-NO3)","type":"article-journal","volume":"215-216"},"uris":["http://www.mendeley.com/documents/?uuid=be755657-38d5-42b9-b78b-752316a08f00"]},{"id":"ITEM-9","itemData":{"DOI":"10.1016/j.apsusc.2012.07.092","ISSN":"01694332","abstract":"Mg–Fe–Cl Layered double hydroxides (LDHs) have been prepared using a method involving separate nucleation and aging steps with Mg/Fe=3. The interlayer anions readily replaced by carbonate are characterized by X-ray diffraction (XRD) and FTIR. The effects of different parameters, such as pH, contact time, concentration of dye and temperature on the capacity and adsorption mechanism of Mg–Fe–CO3–LDH in removing an anionic dye (congo red, CR) from aqueous solution were separately investigated. The results show that Mg–Fe–CO3–LDH is particularly efficient in removing CR and the dye removal increases with decreasing pH. The adsorption of CR on Mg–Fe–CO3–LDH reached equilibrium after 15min where 100mg/L CR was removed. The equilibrium isotherm indicates that the adsorption of CR onto Mg–Fe–CO3–LDH fits to Langmuir and Freundlich equation as well. The adsorption data obtained from the Langmuir model gave good values of the determination coefficient and the saturated adsorption capacity of Mg–Fe–CO3–LDH for CR was found to be 104.6mg/g. The regeneration study indicates that the prepared LDH could be used for several cycles. The thermodynamic parameters have been calculated, and the adsorption process was found to be spontaneous, endothermic in nature and follows a pseudo-second-order kinetic model.","author":[{"dropping-particle":"","family":"Ahmed","given":"I.M.","non-dropping-particle":"","parse-names":false,"suffix":""},{"dropping-particle":"","family":"Gasser","given":"M.S.","non-dropping-particle":"","parse-names":false,"suffix":""}],"container-title":"Applied Surface Science","id":"ITEM-9","issued":{"date-parts":[["2012"]]},"page":"650-656","publisher":"Elsevier B.V.","title":"Adsorption study of anionic reactive dye from aqueous solution to Mg–Fe–CO3 layered double hydroxide (LDH)","type":"article-journal","volume":"259"},"uris":["http://www.mendeley.com/documents/?uuid=628eb43b-8a2a-4d8e-9e79-c7fca94d7dcd"]},{"id":"ITEM-10","itemData":{"DOI":"10.1016/j.cis.2010.12.004","ISBN":"0001-8686","ISSN":"00018686","PMID":"21272842","abstract":"It is necessary to establish the rate law of adsorbate-adsorbent interactions to understand the mechanism by which the solute accumulates on the surface of a solid and gets adsorbed to the surface. A number of theoretical models and equations are available for the purpose and the best fit of the experimental data to any of these models is interpreted as giving the appropriate kinetics for the adsorption process. There is a spate of publications during the last few years on adsorption of various metals and other contaminants on conventional and non-conventional adsorbents, and many have tried to work out the kinetics. This has resulted from the wide interest generated on using adsorption as a practical method for treating contaminated water. In this review, an attempt has been made to discuss the kinetics of adsorption of metal ions on inorganic solids on the basis of published reports. A variety of materials like clays and clay minerals, zeolites, silica gel, soil, activated alumina, inorganic polymer, inorganic oxides, fly ash, etc. have been considered as the adsorbents and cations and anions of As, Cd, Co, Cr, Cu, Fe, Hg, Mn, Ni, Pb, Se, and Zn as adsorbate have been covered in this review. The majority of the interactions have been divided into either pseudo first order or second order kinetics on the basis of the best fit obtained by various groups of workers, although second order kinetics has been found to be the most predominant one. The discussion under each category is carried out with respect to each type of metal ion separately. Application of models as given by the Elovich equation, intra-particle diffusion and liquid film diffusion has also been shown by many authors and these have also been reviewed. The time taken for attaining equilibrium in each case has been considered as a significant parameter and is discussed almost in all the cases. The values of the kinetic rate coefficients indicate the speed at which the metal ions adsorb on the materials and these are discussed in all available cases. The review aims to give a comprehensive picture on the studies of kinetics of adsorption during the last few years. ?? 2011 Elsevier B.V.","author":[{"dropping-particle":"","family":"Gupta","given":"Susmita","non-dropping-particle":"Sen","parse-names":false,"suffix":""},{"dropping-particle":"","family":"Bhattacharyya","given":"Krishna G.","non-dropping-particle":"","parse-names":false,"suffix":""}],"container-title":"Advances in Colloid and Interface Science","id":"ITEM-10","issue":"1-2","issued":{"date-parts":[["2011"]]},"page":"39-58","publisher":"Elsevier B.V.","title":"Kinetics of adsorption of metal ions on inorganic materials: A review","type":"article-journal","volume":"162"},"uris":["http://www.mendeley.com/documents/?uuid=9f17e4e8-f468-4c42-a30f-172475db00e5"]},{"id":"ITEM-11","itemData":{"DOI":"10.1016/j.cej.2015.04.049","ISSN":"13858947","abstract":"Functionalized carbon nanotube/mixed metal oxides (CNT/MMO) nanocomposites composed of CNT and Mg(Al)O nanoparticles have been synthesized by pyrolysis of a terephthalic intercalated layered double hydroxide (LDH) precursor. The chemical composition and morphology of this nanocomposites were investigated by XRD, SEM, and TEM measurements. FTIR characterization shows that the surface of the prepared CNT is functionalized with abundant oxygen-containing groups without further modification. As a novel adsorbent, the as-prepared functionalized CNT/Mg(Al)O nanocomposites exhibit very high performance in the removal of Congo red (CR) dye from aqueous solutions. The initial pH of dye solution and dosage of adsorbent have an important influence on the adsorption property of the CNT/Mg(Al)O nanocomposites. The adsorption isotherm obeys the Langmuir model, with the maximum adsorption capacity greatly enhanced to 1250. mg/g, exhibiting potential applications in wastewater treatment. A adsorption mechanism that involves (i) strong interactions between the functional groups on the surface of CNT and CR molecules and (ii) electrostatic interactions between positively charged reconstructed LDH layer and negatively charged CR molecules, was proposed.","author":[{"dropping-particle":"","family":"Yang","given":"Shuangxia","non-dropping-particle":"","parse-names":false,"suffix":""},{"dropping-particle":"","family":"Wang","given":"Lianying","non-dropping-particle":"","parse-names":false,"suffix":""},{"dropping-particle":"","family":"Zhang","given":"Xiaodong","non-dropping-particle":"","parse-names":false,"suffix":""},{"dropping-particle":"","family":"Yang","given":"Wenjun","non-dropping-particle":"","parse-names":false,"suffix":""},{"dropping-particle":"","family":"Song","given":"Guilin","non-dropping-particle":"","parse-names":false,"suffix":""}],"container-title":"Chemical Engineering Journal","id":"ITEM-11","issued":{"date-parts":[["2015"]]},"page":"315-321","publisher":"Elsevier B.V.","title":"Enhanced adsorption of Congo red dye by functionalized carbon nanotube/mixed metal oxides nanocomposites derived from layered double hydroxide precursor","type":"article-journal","volume":"275"},"uris":["http://www.mendeley.com/documents/?uuid=2684affa-a428-47ac-a3a6-4f3cb88d331c"]}],"mendeley":{"formattedCitation":"[42,44,53,45–52]","plainTextFormattedCitation":"[42,44,53,45–52]","previouslyFormattedCitation":"[42,44,53,45–52]"},"properties":{"noteIndex":0},"schema":"https://github.com/citation-style-language/schema/raw/master/csl-citation.json"}</w:instrText>
      </w:r>
      <w:r w:rsidRPr="00195241">
        <w:rPr>
          <w:szCs w:val="24"/>
          <w:lang w:val="pt-PT"/>
        </w:rPr>
        <w:fldChar w:fldCharType="separate"/>
      </w:r>
      <w:r w:rsidR="0091649C" w:rsidRPr="0091649C">
        <w:rPr>
          <w:noProof/>
          <w:szCs w:val="24"/>
          <w:lang w:val="pt-PT"/>
        </w:rPr>
        <w:t>[42,44,53,45–52]</w:t>
      </w:r>
      <w:r w:rsidRPr="00195241">
        <w:rPr>
          <w:szCs w:val="24"/>
          <w:lang w:val="pt-PT"/>
        </w:rPr>
        <w:fldChar w:fldCharType="end"/>
      </w:r>
      <w:r w:rsidRPr="00195241">
        <w:rPr>
          <w:szCs w:val="24"/>
          <w:lang w:val="pt-PT"/>
        </w:rPr>
        <w:t xml:space="preserve">, fenol </w:t>
      </w:r>
      <w:r w:rsidRPr="00195241">
        <w:rPr>
          <w:szCs w:val="24"/>
          <w:lang w:val="pt-PT"/>
        </w:rPr>
        <w:fldChar w:fldCharType="begin" w:fldLock="1"/>
      </w:r>
      <w:r w:rsidR="0091649C">
        <w:rPr>
          <w:szCs w:val="24"/>
          <w:lang w:val="pt-PT"/>
        </w:rPr>
        <w:instrText>ADDIN CSL_CITATION {"citationItems":[{"id":"ITEM-1","itemData":{"DOI":"10.1016/j.seppur.2009.03.016","ISBN":"1383-5866","ISSN":"13835866","abstract":"In this research, the removal of two phenols (4-nitrophenol and phenol) from aqueous solution was investigated using MgAl-mixed oxide. This oxide was prepared by calcining crystalline MgAl-CO3-layered double hydroxide (LDH) at 500 °C for 4 h. We found that it takes 10-12 h for adsorption of 4-nitrophenol to reach the equilibrium at room temperature while the equilibrium time is 20-25 h for phenol adsorption. The kinetic process of 4-nitrophenol adsorption seemingly follows the first-order reaction but phenol is adsorbed in a pseudo-second-order model. We also noted that the maximum adsorption amount of 4-nitrophenol by fitted three-parameter Langmuir-Freundlich isotherm is 367.8 mg/g, much higher than that of phenol (46.9 mg/g). The differences in the adsorption kinetics and dynamics have been related to the adsorption mechanism and adsorbate-adsorbent interactions. The reconstruction of MgAl-mixed oxide in aqueous solution incorporates 4-nitrophenolate into the interlayer. However, it is difficult to intercalate phenolate due to its weaker affinity for LDH in comparison with OH-. In addition, adsorption of MgAl-mixed oxide for 4-nitrophenol and phenol is slightly affected by the initial pH, but considerably facilitated by increasing the adsorption temperature. © 2009 Elsevier B.V. All rights reserved.","author":[{"dropping-particle":"","family":"Chen","given":"Shuangling","non-dropping-particle":"","parse-names":false,"suffix":""},{"dropping-particle":"","family":"Xu","given":"Zhi Ping","non-dropping-particle":"","parse-names":false,"suffix":""},{"dropping-particle":"","family":"Zhang","given":"Qian","non-dropping-particle":"","parse-names":false,"suffix":""},{"dropping-particle":"","family":"Lu","given":"G. Q Max","non-dropping-particle":"","parse-names":false,"suffix":""},{"dropping-particle":"","family":"Hao","given":"Zheng Ping","non-dropping-particle":"","parse-names":false,"suffix":""},{"dropping-particle":"","family":"Liu","given":"Shaomin","non-dropping-particle":"","parse-names":false,"suffix":""}],"container-title":"Separation and Purification Technology","id":"ITEM-1","issue":"2","issued":{"date-parts":[["2009"]]},"language":"English","note":"From Duplicate 1 (Studies on adsorption of phenol and 4-nitrophenol on MgAl-mixed oxide derived from MgAl-layered double hydroxide - Chen, S; Xu, Z P; Zhang, Q; Lu, G Q M; Hao, Z P; Liu, S)\n\nCited By :32\n\nExport Date: 29 August 2016\n\nCorrespondence Address: Xu, Z.P.; ARC Centre for Functional Nanomaterials, School of Engineering, Australian Institute for Bioengineering and Nanotechnology, Brisbane, QLD 4072, Australia; email: gordonxu@uq.edu.au","page":"194-200","publisher-place":"Department of Chemical Biology, School of Chemical Biology and Pharmaceutical Sciences, Capital University of Medical Sciences, Beijing, 100069, China","title":"Studies on adsorption of phenol and 4-nitrophenol on MgAl-mixed oxide derived from MgAl-layered double hydroxide","type":"article-journal","volume":"67"},"uris":["http://www.mendeley.com/documents/?uuid=9287cd10-ef77-480c-92f4-eaffed867ea2"]}],"mendeley":{"formattedCitation":"[54]","plainTextFormattedCitation":"[54]","previouslyFormattedCitation":"[54]"},"properties":{"noteIndex":0},"schema":"https://github.com/citation-style-language/schema/raw/master/csl-citation.json"}</w:instrText>
      </w:r>
      <w:r w:rsidRPr="00195241">
        <w:rPr>
          <w:szCs w:val="24"/>
          <w:lang w:val="pt-PT"/>
        </w:rPr>
        <w:fldChar w:fldCharType="separate"/>
      </w:r>
      <w:r w:rsidRPr="00195241">
        <w:rPr>
          <w:noProof/>
          <w:szCs w:val="24"/>
          <w:lang w:val="pt-PT"/>
        </w:rPr>
        <w:t>[54]</w:t>
      </w:r>
      <w:r w:rsidRPr="00195241">
        <w:rPr>
          <w:szCs w:val="24"/>
          <w:lang w:val="pt-PT"/>
        </w:rPr>
        <w:fldChar w:fldCharType="end"/>
      </w:r>
      <w:r w:rsidRPr="00195241">
        <w:rPr>
          <w:szCs w:val="24"/>
          <w:lang w:val="pt-PT"/>
        </w:rPr>
        <w:t xml:space="preserve">, fluoretos </w:t>
      </w:r>
      <w:r w:rsidRPr="00195241">
        <w:rPr>
          <w:szCs w:val="24"/>
          <w:lang w:val="pt-PT"/>
        </w:rPr>
        <w:fldChar w:fldCharType="begin" w:fldLock="1"/>
      </w:r>
      <w:r w:rsidR="0091649C">
        <w:rPr>
          <w:szCs w:val="24"/>
          <w:lang w:val="pt-PT"/>
        </w:rPr>
        <w:instrText>ADDIN CSL_CITATION {"citationItems":[{"id":"ITEM-1","itemData":{"DOI":"10.1016/j.clay.2006.08.005","ISSN":"01691317","abstract":"Fluorosis, developed in the population who depends on water with high concentrations of fluoride for their daily drinking usage, is one of the most frequently occurring endemic diseases. To search for effective defluoridation agents, we studied F- adsorption by synthetic Mg/Al-CO3 hydrotalcite-like compounds (HT) and their calcined products (HTC). The adsorption experiments were carried out as a function of time, pH, and the adsorbate concentration. The affecting factors to fluoride sorption were found to be solution pH and the crystallinity of the HT. The results from our adsorption experiments indicated that F- uptake by HTC was much stronger than their precursors HT. It was further observed that the maximal adsorption takes place within the first 15 min. HTs and HTCs exhibit a reversed trend in F- uptake with regard to temperature of the hydrothermal treatment to HT. At any specific initial F- concentration, the removal efficiency of F- increases with the temperature for HTC, but decreases for HT. The removal efficiency is inversely related to the initial fluoride concentration for HTC obtained from HT synthesized at 130 °C (HTC130, the most efficient adsorbent seen in this study). The adsorption isotherm at pH 7 for HTC130 was linear and did not follow Langmuir equation; the K value (slope of the line) was calculated to be 0.46 L/g. HTC130 was shown to be able to bring F- concentration from 5 mg/L down to less than 1 mg/L in aqueous solution, suggesting that this material may be a possible candidate for F- removal. © 2006 Elsevier B.V. All rights reserved.","author":[{"dropping-particle":"","family":"Wang","given":"Hongtao","non-dropping-particle":"","parse-names":false,"suffix":""},{"dropping-particle":"","family":"Chen","given":"Jun","non-dropping-particle":"","parse-names":false,"suffix":""},{"dropping-particle":"","family":"Cai","given":"Yuanfeng","non-dropping-particle":"","parse-names":false,"suffix":""},{"dropping-particle":"","family":"Ji","given":"Junfeng","non-dropping-particle":"","parse-names":false,"suffix":""},{"dropping-particle":"","family":"Liu","given":"Lianwen","non-dropping-particle":"","parse-names":false,"suffix":""},{"dropping-particle":"","family":"Teng","given":"H. Henry","non-dropping-particle":"","parse-names":false,"suffix":""}],"container-title":"Applied Clay Science","id":"ITEM-1","issue":"1-2","issued":{"date-parts":[["2007"]]},"page":"59-66","title":"Defluoridation of drinking water by Mg/Al hydrotalcite-like compounds and their calcined products","type":"article-journal","volume":"35"},"uris":["http://www.mendeley.com/documents/?uuid=7959a86b-64a3-4a94-a410-f7c34641ad7d"]},{"id":"ITEM-2","itemData":{"DOI":"10.1016/S0021-9797(03)00082-1","ISBN":"0021-9797","ISSN":"00219797","PMID":"16256525","abstract":"A Zn/Al hydrotalcite-like compound (HTlc) was prepared by co-precipitation (at constant pH) method and was characterized by XRD, TG/DTA, FTIR, and BET surface area. The ability of Zn/Al oxide to remove F- from aqueous solution was investigated. All the adsorption experiments were carried out as a function of time, pH, concentration of adsorbate, adsorbent dose, temperature etc. It was found that the maximum adsorption takes place within 4 h at pH 6.0. The percentage of adsorption increases with increase in the adsorbent dose, but decreases with increase in the adsorbate concentration. From the temperature variation it was found that the percentage of adsorption decreases with increase in temperature, which shows that the adsorption process is exothermic in nature. The adsorption data fitted well into the linearly transformed Langmuir equation. Sulfate and phosphate were found to have profound effects on fluoride removal. Thermodynamic parameters such as ??G0, ??H0, and ??S0 were calculated. The negative value of ??H0 indicates that the adsorption process is exothermic. The apparent equilibrium constants (Ka) are also calculated and found to decrease with increase in temperature. With 0.01 M NaOH the adsorbed F- could be completely desorbed from Zn/Al oxide in 6 h. ?? 2003 Elsevier Science (USA). All rights reserved.","author":[{"dropping-particle":"","family":"Das","given":"Dipti Prakasini","non-dropping-particle":"","parse-names":false,"suffix":""},{"dropping-particle":"","family":"Das","given":"Jasobanta","non-dropping-particle":"","parse-names":false,"suffix":""},{"dropping-particle":"","family":"Parida","given":"Kulamani","non-dropping-particle":"","parse-names":false,"suffix":""}],"container-title":"Journal of Colloid and Interface Science","id":"ITEM-2","issue":"2","issued":{"date-parts":[["2003"]]},"page":"213-220","title":"Physicochemical characterization and adsorption behavior of calcined Zn/Al hydrotalcite-like compound (HTlc) towards removal of fluoride from aqueous solution","type":"article-journal","volume":"261"},"uris":["http://www.mendeley.com/documents/?uuid=30d21af4-8e3e-4237-950e-98be8bd1566a"]},{"id":"ITEM-3","itemData":{"DOI":"10.1016/j.watres.2006.12.033","ISBN":"00431354 (ISSN)","ISSN":"00431354","PMID":"17316743","abstract":"MgAl-CO3 layered double hydroxides (LDHs) have been employed to treat high fluoride concentration solution. The influences of solution pH, initial fluoride concentration and other anions in the solution were investigated by a series of batch experiments. A marked decrease in the amount of adsorbed fluoride by LDHs is observed with increasing pH. The extent of fluoride removal in the presence of other anions decreases in the order HCO3-&gt;Cl-&gt;H2PO4-&gt;SO42-. The equilibrium isotherm for fluoride uptake corresponds closely to the Langmuir-Freundlich (L-F) model. The maximum capacity of LDHs for fluoride ions and the Gibbs free energy (ΔG0) for the defluoridation process were calculated to be 319.8±5.7 mg/g and -9.0±0.66 kJ/mol, respectively. The negative value of ΔG0 indicates the spontaneous nature of the treatment process. Four kinetic models have been evaluated in order to attempt to fit the experimental data, namely the pseudo-first order, the pseudo-second order, the modified multiplex and the double exponential models. It was found that the modified multiplex model, involving a rapid first order step and a slow second order step most closely described the kinetics. The activation energies for the two steps are 37.2±5.26 and 72.6±4.52 kJ/mol, respectively, suggesting that the rapid step is controlled by diffusion processes, whilst the second step is controlled by the reaction of fluoride with the LDHs. © 2007 Elsevier Ltd. All rights reserved.","author":[{"dropping-particle":"","family":"Lv","given":"Liang","non-dropping-particle":"","parse-names":false,"suffix":""},{"dropping-particle":"","family":"He","given":"Jing","non-dropping-particle":"","parse-names":false,"suffix":""},{"dropping-particle":"","family":"Wei","given":"Min","non-dropping-particle":"","parse-names":false,"suffix":""},{"dropping-particle":"","family":"Evans","given":"D. G.","non-dropping-particle":"","parse-names":false,"suffix":""},{"dropping-particle":"","family":"Zhou","given":"Zhaoliang","non-dropping-particle":"","parse-names":false,"suffix":""}],"container-title":"Water Research","id":"ITEM-3","issue":"7","issued":{"date-parts":[["2007"]]},"page":"1534-1542","title":"Treatment of high fluoride concentration water by MgAl-CO3 layered double hydroxides: Kinetic and equilibrium studies","type":"article-journal","volume":"41"},"uris":["http://www.mendeley.com/documents/?uuid=5f31bac0-18ef-4873-91a9-e5bab0e3abce"]},{"id":"ITEM-4","itemData":{"DOI":"10.1016/j.jallcom.2016.02.046","ISSN":"09258388","abstract":"Cu-Al layered double hydroxides (Cu-Al LDHs) intercalated with 1-naphthol-3,8-disulfonate (1-N-3,8-DS2-) were confirmed to easily take up substituted phenols with electron-poor benzene rings from aqueous solution. The uptake of the substituted phenols by the 1-N-3,8-DS•Cu-Al LDH was better expressed by the Langmuir-type than the Dubinin-Radushkevich (DR) adsorption model. The negative values of ΔG for all substituted phenols indicate that the adsorption process is spontaneous regardless of the temperature. The |ΔH| values for all substituted phenols are less than 20 kJ mol-1, indicating that the phenol uptake by this LDH can be considered a physical adsorption process caused by π-π stacking interactions. Although the uptake of the substituted phenols by the 1-N-3,8-DS•Cu-Al LDH can be considered a physical adsorption process caused by π-π stacking interactions, it is closely related chemically to Langmuir-type adsorption. The uptake of various substituted phenols by 1-N-3,8-DS•Cu-Al LDH followed the pseudo-second-order kinetic model. By fitting the results of phenol uptake by 1-N-3,8-DS•Cu-Al LDH to the Eyring equation, it was found that positive values of ΔH‡ and ΔG‡ indicated the presence of an energy barrier in the adsorption process. Furthermore, the positive value of ΔH‡ confirmed that the process was endothermic.","author":[{"dropping-particle":"","family":"Kameda","given":"Tomohito","non-dropping-particle":"","parse-names":false,"suffix":""},{"dropping-particle":"","family":"Uchiyama","given":"Tomomi","non-dropping-particle":"","parse-names":false,"suffix":""},{"dropping-particle":"","family":"Yoshioka","given":"Toshiaki","non-dropping-particle":"","parse-names":false,"suffix":""}],"container-title":"Journal of Alloys and Compounds","id":"ITEM-4","issued":{"date-parts":[["2016"]]},"page":"322-328","publisher":"Elsevier B.V","title":"Equilibrium and kinetics studies on the adsorption of substituted phenols by a Cu-Al layered double hydroxide intercalated with 1-naphthol-3,8-disulfonate","type":"article-journal","volume":"670"},"uris":["http://www.mendeley.com/documents/?uuid=3ce05bd4-b476-4c42-9a09-7334837aabe2"]},{"id":"ITEM-5","itemData":{"DOI":"10.1016/j.clay.2013.01.014","ISSN":"01691317","abstract":"Olive mill waste water (OMWW) contains high concentrations of phenols that are responsible for the high toxicity of the effluent. A one step precipitation process of OMWW by cold methanol yielded a polymeric organic precipitate (polymerin) and a supernatant (OMWW-S) rich in phenols, which were further concentrated in an ethyl acetate extract (OMWW-E). This extract was comparatively adsorbed on: i) a layered double hydroxide of magnesium and aluminium (LDH); ii) the LDH after calcination at 450??C (LDH-450); iii) a hydroxyaluminium-iron-co-precipitate (HyAlFe); and iv) a hydroxy-aluminium-iron-montmorillonite complex (HyAlFe-Mt). Adsorption behaviour and kinetics of phenols with these materials were investigated. The Langmuir model better described adsorption (R2&gt;0.97) in comparison to the Freundlich model (R2&gt;0.89). Phenols were sorbed according to the following order: LDH-450&gt;LDH&gt;HyAlFe&gt;HyAlFe-Mt. Phenol adsorption on LDH matrices was strong, since desorption with simulated soil solution under dynamic conditions never exceeded 20%. Cyclic adsorption conducted with LDH-450 removed most phenols, ~94% from OMWW-E, consequently reducing its phytotoxicity. The study evidenced that calcined LDH represented an effective remediation process for OMWW. ?? 2013 Elsevier B.V.","author":[{"dropping-particle":"","family":"Martino","given":"Antonio","non-dropping-particle":"De","parse-names":false,"suffix":""},{"dropping-particle":"","family":"Iorio","given":"Marianna","non-dropping-particle":"","parse-names":false,"suffix":""},{"dropping-particle":"","family":"Prenzler","given":"Paul D.","non-dropping-particle":"","parse-names":false,"suffix":""},{"dropping-particle":"","family":"Ryan","given":"Danielle","non-dropping-particle":"","parse-names":false,"suffix":""},{"dropping-particle":"","family":"Obied","given":"Hassan K.","non-dropping-particle":"","parse-names":false,"suffix":""},{"dropping-particle":"","family":"Arienzo","given":"Michele","non-dropping-particle":"","parse-names":false,"suffix":""}],"container-title":"Applied Clay Science","id":"ITEM-5","issued":{"date-parts":[["2013"]]},"language":"English","note":"From Duplicate 1 (Adsorption of phenols from olive oil waste waters on layered double hydroxide, hydroxyaluminium-iron-co-precipitate and hydroxyaluminium-iron-montmorillonite complex - De Martino, A; Iorio, M; Prenzler, P D; Ryan, D; Obied, H K; Arienzo, M)\n\nCited By :11\n\nExport Date: 29 August 2016\n\nCorrespondence Address: De Martino, A.; Dipartimento di Agraria, Università di Napoli Federico II, Via Università 100, 80055 Portici (NA), Italy; email: ademarti@unina.it","page":"154-161","publisher":"Elsevier B.V.","publisher-place":"Dipartimento di Agraria, Università di Napoli Federico II, Via Università 100, 80055 Portici (NA), Italy","title":"Adsorption of phenols from olive oil waste waters on layered double hydroxide, hydroxyaluminium-iron-co-precipitate and hydroxyaluminium-iron-montmorillonite complex","type":"article-journal","volume":"80-81"},"uris":["http://www.mendeley.com/documents/?uuid=fde00270-12a0-415e-94b3-c639910693ba"]}],"mendeley":{"formattedCitation":"[41,55–58]","plainTextFormattedCitation":"[41,55–58]","previouslyFormattedCitation":"[41,55–58]"},"properties":{"noteIndex":0},"schema":"https://github.com/citation-style-language/schema/raw/master/csl-citation.json"}</w:instrText>
      </w:r>
      <w:r w:rsidRPr="00195241">
        <w:rPr>
          <w:szCs w:val="24"/>
          <w:lang w:val="pt-PT"/>
        </w:rPr>
        <w:fldChar w:fldCharType="separate"/>
      </w:r>
      <w:r w:rsidRPr="00195241">
        <w:rPr>
          <w:noProof/>
          <w:szCs w:val="24"/>
          <w:lang w:val="pt-PT"/>
        </w:rPr>
        <w:t>[41,55–58]</w:t>
      </w:r>
      <w:r w:rsidRPr="00195241">
        <w:rPr>
          <w:szCs w:val="24"/>
          <w:lang w:val="pt-PT"/>
        </w:rPr>
        <w:fldChar w:fldCharType="end"/>
      </w:r>
      <w:r w:rsidRPr="00195241">
        <w:rPr>
          <w:szCs w:val="24"/>
          <w:lang w:val="pt-PT"/>
        </w:rPr>
        <w:t xml:space="preserve">, metais </w:t>
      </w:r>
      <w:r w:rsidRPr="00195241">
        <w:rPr>
          <w:szCs w:val="24"/>
          <w:lang w:val="pt-PT"/>
        </w:rPr>
        <w:fldChar w:fldCharType="begin" w:fldLock="1"/>
      </w:r>
      <w:r w:rsidR="0091649C">
        <w:rPr>
          <w:szCs w:val="24"/>
          <w:lang w:val="pt-PT"/>
        </w:rPr>
        <w:instrText>ADDIN CSL_CITATION {"citationItems":[{"id":"ITEM-1","itemData":{"DOI":"10.1016/j.jssc.2015.10.001","ISSN":"1095726X","abstract":"A pristine Zn/Al-layered double hydroxide (Zn/Al-LDH) showed excellent adsorption ability and selectivity towards In3+ions from aqueous solutions. The adsorption behaviour as a function of the contact time, solution pH, ionic strength, and amount of adsorbent under ambient conditions revealed a strong dependency on the pH and ionic strength over In3+intake. The structure and properties of Zn/Al-LDH and In3+adsorbed Zn/Al-LDH (In-Zn/Al-LDH) were examined carefully by X-ray diffraction, Fourier transform infrared spectroscopy, N2-sorption/desorption, UV-vis spectroscopy, and X-ray photoelectron spectroscopy. The adsorbent had a sufficient number of active sites that were responsible for the In3+adsorption and quite stable even after the adsorption process. The selective adsorption of In3+on Zn/Al-LDH was also observed even from a mixture containing competing ions, such as Mn2+, Co2+, Ni2+, Cd2+, Pb2+, and Cu2+. The adsorption experiments showed that Zn/Al-LDH is a promising material for the pre-concentration and selective removal of In3+from large volumes of aqueous solutions.","author":[{"dropping-particle":"","family":"Barnabas","given":"Mary Jenisha","non-dropping-particle":"","parse-names":false,"suffix":""},{"dropping-particle":"","family":"Parambadath","given":"Surendran","non-dropping-particle":"","parse-names":false,"suffix":""},{"dropping-particle":"","family":"Mathew","given":"Aneesh","non-dropping-particle":"","parse-names":false,"suffix":""},{"dropping-particle":"","family":"Park","given":"Sung Soo","non-dropping-particle":"","parse-names":false,"suffix":""},{"dropping-particle":"","family":"Vinu","given":"Ajayan","non-dropping-particle":"","parse-names":false,"suffix":""},{"dropping-particle":"","family":"Ha","given":"Chang Sik","non-dropping-particle":"","parse-names":false,"suffix":""}],"container-title":"Journal of Solid State Chemistry","id":"ITEM-1","issued":{"date-parts":[["2016"]]},"page":"133-142","publisher":"Elsevier","title":"Highly efficient and selective adsorption of In3+on pristine Zn/Al layered double hydroxide (Zn/Al-LDH) from aqueous solutions","type":"article-journal","volume":"233"},"uris":["http://www.mendeley.com/documents/?uuid=790237b5-0237-4d78-a3b6-3e797a8e2069"]},{"id":"ITEM-2","itemData":{"DOI":"10.1016/j.cej.2012.10.074","ISBN":"6173346397","ISSN":"13858947","abstract":"The common ligand CN- has been widely used in some core industries, such as electroplating and mining, as it significantly enhances process efficiency and product quality. The use of CN- however generates a vast amount of CN-containing heavy-metal wastewaters, harming both environmental and human health. In this research paper, we present a co-precipitation strategy to treat CN-containing heavy-metal wastewaters (Ni, Zn, Cr and Fe) and pickle acid liquor (Fe) via formation of layered double hydroxide (LDH). Our experimental data demonstrate that Zn, Cr and Fe were completely removed and Ni was reduced from 100-400 to 3.0mg/L, and about 60% CN- was simultaneously removed (from 6-8 to 2.5-4mg/L). This efficiency was constantly achieved under varied experimental conditions, including a wide range of heavy metal concentrations and their ratio with pH in 7-11 at 25-60°C. © 2012 Elsevier B.V.","author":[{"dropping-particle":"","family":"Xu","given":"Yunfeng","non-dropping-particle":"","parse-names":false,"suffix":""},{"dropping-particle":"","family":"Zhang","given":"Jia","non-dropping-particle":"","parse-names":false,"suffix":""},{"dropping-particle":"","family":"Zhou","given":"Jizhi","non-dropping-particle":"","parse-names":false,"suffix":""},{"dropping-particle":"","family":"Chen","given":"Chun","non-dropping-particle":"","parse-names":false,"suffix":""},{"dropping-particle":"","family":"Liu","given":"Qiang","non-dropping-particle":"","parse-names":false,"suffix":""},{"dropping-particle":"","family":"Qian","given":"Guangren","non-dropping-particle":"","parse-names":false,"suffix":""},{"dropping-particle":"","family":"Xu","given":"Zhi Ping","non-dropping-particle":"","parse-names":false,"suffix":""}],"container-title":"Chemical Engineering Journal","id":"ITEM-2","issued":{"date-parts":[["2013"]]},"page":"411-417","publisher":"Elsevier B.V.","title":"CN and heavy metal removal through formation of layered double hydroxides from mixed CN-containing electroplating wastewaters and pickle acid liquor","type":"article-journal","volume":"215-216"},"uris":["http://www.mendeley.com/documents/?uuid=1ebf6c33-f0eb-4272-9fa0-eb62edd30705"]}],"mendeley":{"formattedCitation":"[59,60]","plainTextFormattedCitation":"[59,60]","previouslyFormattedCitation":"[59,60]"},"properties":{"noteIndex":0},"schema":"https://github.com/citation-style-language/schema/raw/master/csl-citation.json"}</w:instrText>
      </w:r>
      <w:r w:rsidRPr="00195241">
        <w:rPr>
          <w:szCs w:val="24"/>
          <w:lang w:val="pt-PT"/>
        </w:rPr>
        <w:fldChar w:fldCharType="separate"/>
      </w:r>
      <w:r w:rsidRPr="00195241">
        <w:rPr>
          <w:noProof/>
          <w:szCs w:val="24"/>
          <w:lang w:val="pt-PT"/>
        </w:rPr>
        <w:t>[59,60]</w:t>
      </w:r>
      <w:r w:rsidRPr="00195241">
        <w:rPr>
          <w:szCs w:val="24"/>
          <w:lang w:val="pt-PT"/>
        </w:rPr>
        <w:fldChar w:fldCharType="end"/>
      </w:r>
      <w:r w:rsidRPr="00195241">
        <w:rPr>
          <w:szCs w:val="24"/>
          <w:lang w:val="pt-PT"/>
        </w:rPr>
        <w:t xml:space="preserve">, dentre outros. No entanto, a aplicação de adsorventes coloidais ou </w:t>
      </w:r>
      <w:proofErr w:type="spellStart"/>
      <w:r w:rsidRPr="00195241">
        <w:rPr>
          <w:szCs w:val="24"/>
          <w:lang w:val="pt-PT"/>
        </w:rPr>
        <w:t>nanométricos</w:t>
      </w:r>
      <w:proofErr w:type="spellEnd"/>
      <w:r w:rsidRPr="00195241">
        <w:rPr>
          <w:szCs w:val="24"/>
          <w:lang w:val="pt-PT"/>
        </w:rPr>
        <w:t xml:space="preserve">, como o HDL, em geral é mais efetiva quando suportado por </w:t>
      </w:r>
      <w:proofErr w:type="spellStart"/>
      <w:r w:rsidRPr="00195241">
        <w:rPr>
          <w:szCs w:val="24"/>
          <w:lang w:val="pt-PT"/>
        </w:rPr>
        <w:t>particulas</w:t>
      </w:r>
      <w:proofErr w:type="spellEnd"/>
      <w:r w:rsidRPr="00195241">
        <w:rPr>
          <w:szCs w:val="24"/>
          <w:lang w:val="pt-PT"/>
        </w:rPr>
        <w:t xml:space="preserve"> maiores e mais baratas, que sejam recalcitrantes e com potenciais ambientais interessantes, como é o caso do </w:t>
      </w:r>
      <w:proofErr w:type="spellStart"/>
      <w:r w:rsidRPr="00195241">
        <w:rPr>
          <w:szCs w:val="24"/>
          <w:lang w:val="pt-PT"/>
        </w:rPr>
        <w:t>biocarvão</w:t>
      </w:r>
      <w:proofErr w:type="spellEnd"/>
      <w:r w:rsidRPr="00195241">
        <w:rPr>
          <w:szCs w:val="24"/>
          <w:lang w:val="pt-PT"/>
        </w:rPr>
        <w:t xml:space="preserve"> </w:t>
      </w:r>
      <w:r w:rsidRPr="00195241">
        <w:rPr>
          <w:szCs w:val="24"/>
          <w:lang w:val="pt-PT"/>
        </w:rPr>
        <w:fldChar w:fldCharType="begin" w:fldLock="1"/>
      </w:r>
      <w:r w:rsidR="0091649C">
        <w:rPr>
          <w:szCs w:val="24"/>
          <w:lang w:val="pt-PT"/>
        </w:rPr>
        <w:instrText>ADDIN CSL_CITATION {"citationItems":[{"id":"ITEM-1","itemData":{"DOI":"10.1039/C5RA17490B","ISBN":"1352392186","ISSN":"2046-2069","abstract":"Biochar is carbon-enriched material that has being investigated for use as a remediation agent for environmental contaminants. However, in order for biochar to see practical use for metal removal, it has to be modified to improve its sorption efficiency. Layered double hydroxides (LDHs) are robust sorbents for removal of a wide array of contaminants. Thus, two LDH-biochar composites were produced by 1) pyrolysis of Ni/Fe-LDH-modified pine feedstock (NFMF), and 2) precipitation of LDHs onto pristine biochars (NFMB). Both composites were characterized and tested for their ability to remove arsenate [As(V)] from aqueous solution. X-ray diffraction, X-ray photoelectron spectroscopy, scanning electron microscopy, and energy-dispersive X-ray analyses suggested that Ni/Fe-LDH had layered structure that was anchored on the carbonaceous surface in both NFMF and NFMB. Maximum As(V) sorption capacity of NFMF and NFMB (1.56 g kg-1 and 4.38 g kg-1, respectively) was greatly enhanced over that of the unmodified one. The results, such as increased sorption at lower solution pH, indicated that electrostatic attraction and surface complexation with hydroxyl (-OH) groups were the main As(V) sorption mechanisms for both sorbents. The good stability and As(V) sorption make Ni/Fe-LDH modified biochars high-potential sorbents for environmental remediation.","author":[{"dropping-particle":"","family":"Wang","given":"Shengsen","non-dropping-particle":"","parse-names":false,"suffix":""},{"dropping-particle":"","family":"Gao","given":"Bin","non-dropping-particle":"","parse-names":false,"suffix":""},{"dropping-particle":"","family":"Li","given":"Yuncong","non-dropping-particle":"","parse-names":false,"suffix":""},{"dropping-particle":"","family":"Zimmerman","given":"Andrew R.","non-dropping-particle":"","parse-names":false,"suffix":""},{"dropping-particle":"","family":"Cao","given":"Xinde","non-dropping-particle":"","parse-names":false,"suffix":""}],"container-title":"RSC Adv.","id":"ITEM-1","issue":"22","issued":{"date-parts":[["2016"]]},"page":"17792-17799","publisher":"Royal Society of Chemistry","title":"Sorption of arsenic onto Ni/Fe layered double hydroxide (LDH)-biochar composites","type":"article-journal","volume":"6"},"uris":["http://www.mendeley.com/documents/?uuid=f69fc65f-7031-4e57-ab9b-da50bf8b0008"]}],"mendeley":{"formattedCitation":"[61]","plainTextFormattedCitation":"[61]","previouslyFormattedCitation":"[61]"},"properties":{"noteIndex":0},"schema":"https://github.com/citation-style-language/schema/raw/master/csl-citation.json"}</w:instrText>
      </w:r>
      <w:r w:rsidRPr="00195241">
        <w:rPr>
          <w:szCs w:val="24"/>
          <w:lang w:val="pt-PT"/>
        </w:rPr>
        <w:fldChar w:fldCharType="separate"/>
      </w:r>
      <w:r w:rsidRPr="00195241">
        <w:rPr>
          <w:noProof/>
          <w:szCs w:val="24"/>
          <w:lang w:val="pt-PT"/>
        </w:rPr>
        <w:t>[61]</w:t>
      </w:r>
      <w:r w:rsidRPr="00195241">
        <w:rPr>
          <w:szCs w:val="24"/>
          <w:lang w:val="pt-PT"/>
        </w:rPr>
        <w:fldChar w:fldCharType="end"/>
      </w:r>
      <w:r w:rsidRPr="00195241">
        <w:rPr>
          <w:szCs w:val="24"/>
          <w:lang w:val="pt-PT"/>
        </w:rPr>
        <w:t>.</w:t>
      </w:r>
    </w:p>
    <w:p w14:paraId="60AA1FA3" w14:textId="2AA221F5" w:rsidR="00323F36" w:rsidRPr="00195241" w:rsidRDefault="007576DD" w:rsidP="001C4543">
      <w:pPr>
        <w:jc w:val="both"/>
        <w:rPr>
          <w:b/>
          <w:szCs w:val="24"/>
        </w:rPr>
      </w:pPr>
      <w:r w:rsidRPr="00195241">
        <w:rPr>
          <w:color w:val="000000"/>
          <w:szCs w:val="24"/>
        </w:rPr>
        <w:t xml:space="preserve">O </w:t>
      </w:r>
      <w:proofErr w:type="spellStart"/>
      <w:r w:rsidRPr="00195241">
        <w:rPr>
          <w:color w:val="000000"/>
          <w:szCs w:val="24"/>
        </w:rPr>
        <w:t>biocarvão</w:t>
      </w:r>
      <w:proofErr w:type="spellEnd"/>
      <w:r w:rsidRPr="00195241">
        <w:rPr>
          <w:color w:val="000000"/>
          <w:szCs w:val="24"/>
        </w:rPr>
        <w:t xml:space="preserve"> apresenta grande capacidade </w:t>
      </w:r>
      <w:proofErr w:type="spellStart"/>
      <w:r w:rsidRPr="00195241">
        <w:rPr>
          <w:color w:val="000000"/>
          <w:szCs w:val="24"/>
        </w:rPr>
        <w:t>adsortiva</w:t>
      </w:r>
      <w:proofErr w:type="spellEnd"/>
      <w:r w:rsidRPr="00195241">
        <w:rPr>
          <w:color w:val="000000"/>
          <w:szCs w:val="24"/>
        </w:rPr>
        <w:t xml:space="preserve"> e vem sendo estudado para a remoção de </w:t>
      </w:r>
      <w:proofErr w:type="spellStart"/>
      <w:r w:rsidRPr="00195241">
        <w:rPr>
          <w:color w:val="000000"/>
          <w:szCs w:val="24"/>
        </w:rPr>
        <w:t>PEs</w:t>
      </w:r>
      <w:proofErr w:type="spellEnd"/>
      <w:r w:rsidRPr="00195241">
        <w:rPr>
          <w:color w:val="000000"/>
          <w:szCs w:val="24"/>
        </w:rPr>
        <w:t xml:space="preserve">, como fármacos </w:t>
      </w:r>
      <w:r w:rsidRPr="00195241">
        <w:rPr>
          <w:color w:val="000000"/>
          <w:szCs w:val="24"/>
        </w:rPr>
        <w:fldChar w:fldCharType="begin" w:fldLock="1"/>
      </w:r>
      <w:r w:rsidR="0091649C">
        <w:rPr>
          <w:color w:val="000000"/>
          <w:szCs w:val="24"/>
        </w:rPr>
        <w:instrText>ADDIN CSL_CITATION {"citationItems":[{"id":"ITEM-1","itemData":{"DOI":"10.1016/j.cej.2014.12.006","ISSN":"13858947","PMID":"25621722","abstract":"Pine wood biochar, prepared at 698K with a residence time of 20-30s in an auger-fed reactor, was used as a 3-dimensional adsorbent to remove salicylic acid and ibuprofen from aqueous solutions. This biochar was characterized by FT-IR spectroscopy, scanning electron microscopy, transmission electron microscopy, surface area determination, and zero point charge measurements. Batch sorption studies were carried out at pH values from 2 to 10, adsorbate concentrations from 25 to 100mg/L and temperatures from 298 to 318K. The adsorption of both adsorbates was highest at low pH values, dropped as pH increased and then exhibited a second increase related to the pKa of these carboxylic acid adsorbates. This was followed by a further drop at high pH. Conjugate acid/base equilibria of the adsorbates and the phenolic hydroxyl and carboxylic acid biochar sites versus pH dominated the mechanism. Sorption followed pseudo-second order kinetics. Sorption was evaluated from 298 to 318K using the Freundlich, Langmuir, Redlich-Peterson, Toth, Sips, and Radke-Prausnitz adsorption isotherm models. Langmuir adsorption capacities for both salicylic acid and ibuprofen were 22.70 and 10.74mg/g, respectively. This low surface area pinewood biochar (1.35m2/g) can adsorb far more adsorbate compared to commercial activated carbons per unit of measured surface area. Methanol stripping achieved 93% and 88% desorption of salicylic acid and ibuprofen, respectively, from the spent biochar, and 76% and 72% of the initial salicylic acid and ibuprofen adsorption capacity, respectively, remained after four full capacity equilibrium recycles.","author":[{"dropping-particle":"","family":"Essandoh","given":"Matthew","non-dropping-particle":"","parse-names":false,"suffix":""},{"dropping-particle":"","family":"Kunwar","given":"Bidhya","non-dropping-particle":"","parse-names":false,"suffix":""},{"dropping-particle":"","family":"Pittman","given":"Charles U.","non-dropping-particle":"","parse-names":false,"suffix":""},{"dropping-particle":"","family":"Mohan","given":"Dinesh","non-dropping-particle":"","parse-names":false,"suffix":""},{"dropping-particle":"","family":"Mlsna","given":"Todd","non-dropping-particle":"","parse-names":false,"suffix":""}],"container-title":"Chemical Engineering Journal","id":"ITEM-1","issued":{"date-parts":[["2015"]]},"page":"219-227","publisher":"Elsevier B.V.","title":"Sorptive removal of salicylic acid and ibuprofen from aqueous solutions using pine wood fast pyrolysis biochar","type":"article-journal","volume":"265"},"uris":["http://www.mendeley.com/documents/?uuid=ee797779-fecd-4119-b9cd-7b5c22fe3674"]},{"id":"ITEM-2","itemData":{"DOI":"10.1016/j.biortech.2014.05.047","ISBN":"1873-2976","ISSN":"18732976","PMID":"24926607","abstract":"This work describes the production of alternative adsorbents from industrial residues and their application for the removal of a highly consumed antidepressant (citalopram) from water. The adsorbents were produced by pyrolysis of both primary and biological paper mill sludge at different temperatures and residence times. The original sludge and the produced chars were fully characterized by elemental and proximate analyses, total organic carbon, specific surface area (BET), N2 isotherms, FTIR, 13C and 1H solid state NMR and SEM. Batch kinetic and equilibrium experiments were carried out to describe the adsorption of citalopram onto the produced materials. The fastest kinetics and the highest adsorption capacity were obtained using primary sludge pyrolysed at 800??C during 150min. The use of pyrolysed paper mill sludge for the remediation of contaminated waters might constitute an interesting application for the valorization of those wastes. ?? 2014 Elsevier Ltd.","author":[{"dropping-particle":"","family":"Calisto","given":"Vania","non-dropping-particle":"","parse-names":false,"suffix":""},{"dropping-particle":"","family":"Ferreira","given":"Catarina I A","non-dropping-particle":"","parse-names":false,"suffix":""},{"dropping-particle":"","family":"Santos","given":"Sergio M.","non-dropping-particle":"","parse-names":false,"suffix":""},{"dropping-particle":"","family":"Gil","given":"Maria Victoria","non-dropping-particle":"","parse-names":false,"suffix":""},{"dropping-particle":"","family":"Otero","given":"Marta","non-dropping-particle":"","parse-names":false,"suffix":""},{"dropping-particle":"","family":"Esteves","given":"Valdemar I.","non-dropping-particle":"","parse-names":false,"suffix":""}],"container-title":"Bioresource Technology","id":"ITEM-2","issued":{"date-parts":[["2014"]]},"page":"335-344","title":"Production of adsorbents by pyrolysis of paper mill sludge and application on the removal of citalopram from water","type":"article-journal","volume":"166"},"uris":["http://www.mendeley.com/documents/?uuid=08a37042-40d7-49bd-b1ed-585ae6cd11af"]},{"id":"ITEM-3","itemData":{"DOI":"10.1016/j.jhazmat.2013.10.033","ISBN":"1873-3336 (Electronic) 0304-3894 (Linking)","ISSN":"18733336","PMID":"24231319","abstract":"Chemically activated biochar produced under oxygenated (O-biochar) and oxygen-free (N-biochar) conditions were characterized and the adsorption of endocrine disrupting compounds (EDCs): bisphenol A (BPA), atrazine (ATR), 17 α-ethinylestradiol (EE2), and pharmaceutical active compounds (PhACs); sulfamethoxazole (SMX), carbamazepine (CBM), diclofenac (DCF), ibuprofen (IBP) on both biochars and commercialized powdered activated carbon (PAC) were investigated. Characteristic analysis of adsorbents by solid-state nuclear magnetic resonance (NMR) was conducted to determine better understanding about the EDCs/PhACs adsorption. N-biochar consisted of higher polarity moieties with more alkyl (0-45ppm), methoxyl (45-63ppm), O-alkyl (63-108ppm), and carboxyl carbon (165-187ppm) content than other adsorbents, while aromaticity of O-biochar was higher than that of N-biochar. O-biochar was composed mostly of aromatic moieties, with low H/C and O/C ratios compared to the highly polarized N-biochar that contained diverse polar functional groups. The higher surface area and pore volume of N-biochar resulted in higher adsorption capacity toward EDCs/PhACs along with atomic-level molecular structural property than O-biochar and PAC. N-biochar had a highest adsorption capacity of all chemicals, suggesting that N-biochar derived from loblolly pine chip is a promising sorbent for agricultural and environmental applications. The adsorption of pH-sensitive dissociable SMX, DCF, IBP, and BPA varied and the order of adsorption capacity was correlated with the hydrophobicity (Kow) of adsorbates throughout the all adsorbents, whereas adsorption of non-ionizable CBM, ATR, and EE2 in varied pH allowed adsorbents to interact with hydrophobic property of adsorbates steadily throughout the study. © 2013 Elsevier B.V.","author":[{"dropping-particle":"","family":"Jung","given":"Chanil","non-dropping-particle":"","parse-names":false,"suffix":""},{"dropping-particle":"","family":"Park","given":"Junyeong","non-dropping-particle":"","parse-names":false,"suffix":""},{"dropping-particle":"","family":"Lim","given":"Kwang Hun","non-dropping-particle":"","parse-names":false,"suffix":""},{"dropping-particle":"","family":"Park","given":"Sunkyu","non-dropping-particle":"","parse-names":false,"suffix":""},{"dropping-particle":"","family":"Heo","given":"Jiyong","non-dropping-particle":"","parse-names":false,"suffix":""},{"dropping-particle":"","family":"Her","given":"Namguk","non-dropping-particle":"","parse-names":false,"suffix":""},{"dropping-particle":"","family":"Oh","given":"Jeill","non-dropping-particle":"","parse-names":false,"suffix":""},{"dropping-particle":"","family":"Yun","given":"Soyoung","non-dropping-particle":"","parse-names":false,"suffix":""},{"dropping-particle":"","family":"Yoon","given":"Yeomin","non-dropping-particle":"","parse-names":false,"suffix":""}],"container-title":"Journal of Hazardous Materials","id":"ITEM-3","issued":{"date-parts":[["2013"]]},"page":"702-710","publisher":"Elsevier B.V.","title":"Adsorption of selected endocrine disrupting compounds and pharmaceuticals on activated biochars","type":"article-journal","volume":"263"},"uris":["http://www.mendeley.com/documents/?uuid=e5755d6d-a6fd-411c-b09e-a79fb2192867"]}],"mendeley":{"formattedCitation":"[62–64]","plainTextFormattedCitation":"[62–64]","previouslyFormattedCitation":"[62–64]"},"properties":{"noteIndex":0},"schema":"https://github.com/citation-style-language/schema/raw/master/csl-citation.json"}</w:instrText>
      </w:r>
      <w:r w:rsidRPr="00195241">
        <w:rPr>
          <w:color w:val="000000"/>
          <w:szCs w:val="24"/>
        </w:rPr>
        <w:fldChar w:fldCharType="separate"/>
      </w:r>
      <w:r w:rsidRPr="00195241">
        <w:rPr>
          <w:noProof/>
          <w:color w:val="000000"/>
          <w:szCs w:val="24"/>
        </w:rPr>
        <w:t>[62–64]</w:t>
      </w:r>
      <w:r w:rsidRPr="00195241">
        <w:rPr>
          <w:color w:val="000000"/>
          <w:szCs w:val="24"/>
        </w:rPr>
        <w:fldChar w:fldCharType="end"/>
      </w:r>
      <w:r w:rsidRPr="00195241">
        <w:rPr>
          <w:color w:val="000000"/>
          <w:szCs w:val="24"/>
        </w:rPr>
        <w:t xml:space="preserve">, surfactantes </w:t>
      </w:r>
      <w:r w:rsidRPr="00195241">
        <w:rPr>
          <w:color w:val="000000"/>
          <w:szCs w:val="24"/>
        </w:rPr>
        <w:fldChar w:fldCharType="begin" w:fldLock="1"/>
      </w:r>
      <w:r w:rsidR="0091649C">
        <w:rPr>
          <w:color w:val="000000"/>
          <w:szCs w:val="24"/>
        </w:rPr>
        <w:instrText>ADDIN CSL_CITATION {"citationItems":[{"id":"ITEM-1","itemData":{"DOI":"10.1016/j.biortech.2014.07.062","ISSN":"18732976","PMID":"25089893","abstract":"The zero-valent iron magnetic biochar composites (ZVI-MBC) were synthesized from the paper mill sludge biochar and used for the treatment of the synthetic and real effluent containing pentachlorophenol (PCP). During the synthesis of ZVI-MBC, NaBH4 was used as the reducing agent to reduce Fe(II) to Fe(0) and cetyltrimethylammonium bromide was added as surfactant. The effect of the molar ratio of FeSO4 to NaBH4, dose of the surfactant and the ZVI to biochar ratio on the PCP removal efficiency was investigated. It was found that the ZVI-MBC combines the advantages of biochar and ZVI particles for the simultaneous adsorption and dechlorination of PCP in the effluent and the complete removal of PCP was obtained. The ageing tests showed that biochar prevents the formation of oxide film on the ZVI particles and leaching tests confirmed the stability of ZVI on biochar matrix as very low iron leaching was noticed. ?? 2014.","author":[{"dropping-particle":"","family":"Devi","given":"Parmila","non-dropping-particle":"","parse-names":false,"suffix":""},{"dropping-particle":"","family":"Saroha","given":"Anil K.","non-dropping-particle":"","parse-names":false,"suffix":""}],"container-title":"Bioresource Technology","id":"ITEM-1","issued":{"date-parts":[["2014"]]},"page":"525-531","publisher":"Elsevier Ltd","title":"Synthesis of the magnetic biochar composites for use as an adsorbent for the removal of pentachlorophenol from the effluent","type":"article-journal","volume":"169"},"uris":["http://www.mendeley.com/documents/?uuid=b005e701-ef4e-40b2-af01-1c7706bf7d31"]},{"id":"ITEM-2","itemData":{"DOI":"10.1016/j.biortech.2014.04.042","ISBN":"09608524","ISSN":"18732976","PMID":"24813387","abstract":"Wheat straw biochars produced at 400, 600 and 800??C (BC400, BC600 and BC800) were used to selectively adsorb PAHs from soil washing effluents. For soil washing effluents contained Phenanthrene (PHE), Fluoranthene (FLU), Pyrene (PYR) and Triton X-100 (TX100), biochars at 2 (for BC800) or 6gL-1 (for BC400 and BC600) can remove 71.8-98.6% of PAHs while recover more than 87% of TX100. PAH removals increase with increasing biochar dose. However, excess biochar is detrimental to the recovery of surfactant. For a specific biochar dose, PAH removal and TX100 loss increase with increasing pyrolytic temperature. For BC400 and BC600, PAH removal follows the order of PHE&gt;FLU&gt;PYR, while the order is reversed with PYR&gt;FLU&gt;PHE for BC800. Biochars have much higher sorption affinity for PAHs than for TX100. It is therefore suggested that biochar is a good alternative for selective adsorption of PAHs and recovery of TX100 in soil washing process. ?? 2014 Elsevier Ltd.","author":[{"dropping-particle":"","family":"Li","given":"Helian","non-dropping-particle":"","parse-names":false,"suffix":""},{"dropping-particle":"","family":"Qu","given":"Ronghui","non-dropping-particle":"","parse-names":false,"suffix":""},{"dropping-particle":"","family":"Li","given":"Chao","non-dropping-particle":"","parse-names":false,"suffix":""},{"dropping-particle":"","family":"Guo","given":"Weilin","non-dropping-particle":"","parse-names":false,"suffix":""},{"dropping-particle":"","family":"Han","given":"Xuemei","non-dropping-particle":"","parse-names":false,"suffix":""},{"dropping-particle":"","family":"He","given":"Fang","non-dropping-particle":"","parse-names":false,"suffix":""},{"dropping-particle":"","family":"Ma","given":"Yibing","non-dropping-particle":"","parse-names":false,"suffix":""},{"dropping-particle":"","family":"Xing","given":"Baoshan","non-dropping-particle":"","parse-names":false,"suffix":""}],"container-title":"Bioresource Technology","id":"ITEM-2","issued":{"date-parts":[["2014"]]},"page":"193-198","publisher":"Elsevier Ltd","title":"Selective removal of polycyclic aromatic hydrocarbons (PAHs) from soil washing effluents using biochars produced at different pyrolytic temperatures","type":"article-journal","volume":"163"},"uris":["http://www.mendeley.com/documents/?uuid=d9e252cb-81fe-4e64-a5be-3c7545472944"]},{"id":"ITEM-3","itemData":{"DOI":"10.1016/j.ecoenv.2016.04.033","ISSN":"01476513","author":[{"dropping-particle":"","family":"Cao","given":"Yanan","non-dropping-particle":"","parse-names":false,"suffix":""},{"dropping-particle":"","family":"Yang","given":"Baoshan","non-dropping-particle":"","parse-names":false,"suffix":""},{"dropping-particle":"","family":"Song","given":"Ziheng","non-dropping-particle":"","parse-names":false,"suffix":""},{"dropping-particle":"","family":"Wang","given":"Hui","non-dropping-particle":"","parse-names":false,"suffix":""},{"dropping-particle":"","family":"He","given":"Fei","non-dropping-particle":"","parse-names":false,"suffix":""},{"dropping-particle":"","family":"Han","given":"Xuemei","non-dropping-particle":"","parse-names":false,"suffix":""}],"container-title":"Ecotoxicology and Environmental Safety","id":"ITEM-3","issued":{"date-parts":[["2016"]]},"page":"248-255","publisher":"Elsevier","title":"Wheat straw biochar amendments on the removal of polycyclic aromatic hydrocarbons (PAHs) in contaminated soil","type":"article-journal","volume":"130"},"uris":["http://www.mendeley.com/documents/?uuid=347edd33-824f-49dc-b369-27512c179d3b"]}],"mendeley":{"formattedCitation":"[65–67]","plainTextFormattedCitation":"[65–67]","previouslyFormattedCitation":"[65–67]"},"properties":{"noteIndex":0},"schema":"https://github.com/citation-style-language/schema/raw/master/csl-citation.json"}</w:instrText>
      </w:r>
      <w:r w:rsidRPr="00195241">
        <w:rPr>
          <w:color w:val="000000"/>
          <w:szCs w:val="24"/>
        </w:rPr>
        <w:fldChar w:fldCharType="separate"/>
      </w:r>
      <w:r w:rsidRPr="00195241">
        <w:rPr>
          <w:noProof/>
          <w:color w:val="000000"/>
          <w:szCs w:val="24"/>
        </w:rPr>
        <w:t>[65–67]</w:t>
      </w:r>
      <w:r w:rsidRPr="00195241">
        <w:rPr>
          <w:color w:val="000000"/>
          <w:szCs w:val="24"/>
        </w:rPr>
        <w:fldChar w:fldCharType="end"/>
      </w:r>
      <w:r w:rsidRPr="00195241">
        <w:rPr>
          <w:color w:val="000000"/>
          <w:szCs w:val="24"/>
        </w:rPr>
        <w:t xml:space="preserve">, hormônios </w:t>
      </w:r>
      <w:r w:rsidRPr="00195241">
        <w:rPr>
          <w:color w:val="000000"/>
          <w:szCs w:val="24"/>
        </w:rPr>
        <w:fldChar w:fldCharType="begin" w:fldLock="1"/>
      </w:r>
      <w:r w:rsidR="0091649C">
        <w:rPr>
          <w:color w:val="000000"/>
          <w:szCs w:val="24"/>
        </w:rPr>
        <w:instrText>ADDIN CSL_CITATION {"citationItems":[{"id":"ITEM-1","itemData":{"DOI":"10.1016/j.jiec.2014.12.035","ISBN":"1226-086X","ISSN":"1226086X","abstract":"Endocrine-disrupting compounds (EDCs) and pharmaceuticals and personal care products (PPCPs) have been extensively detected in various surface water and wastewater. Carbon nanotubes (CNTs) have aroused great research attention as a new type of adsorbent due to their unique properties and potential applications for the removal of various inorganic and organic EDCs and PPCPs. This review summarizes the current research on the removal of EDCs and PPCPs with various CNTs, and provides valuable information for CNT applications in the water industry. The removal of various EDCs and PPCPs was reviewed based on the existing literature to address the effects of process parameters, including CNT properties, EDC/PPCP properties, and water chemistry conditions. Regulatory issues, analytical methods, and EDC/PPCP removal in water and wastewater treatment processes were also briefly addressed. Additionally, further research work on CNTs is suggested for the removal of EDCs and PPCPs from water. (C) 2015 The Korean Society of Industrial and Engineering Chemistry. Published by Elsevier B.V. All rights reserved.","author":[{"dropping-particle":"","family":"Jung","given":"C","non-dropping-particle":"","parse-names":false,"suffix":""},{"dropping-particle":"","family":"Son","given":"A","non-dropping-particle":"","parse-names":false,"suffix":""},{"dropping-particle":"","family":"Her","given":"N","non-dropping-particle":"","parse-names":false,"suffix":""},{"dropping-particle":"","family":"Zoh","given":"K D","non-dropping-particle":"","parse-names":false,"suffix":""},{"dropping-particle":"","family":"Cho","given":"J","non-dropping-particle":"","parse-names":false,"suffix":""},{"dropping-particle":"","family":"Yoon","given":"Y","non-dropping-particle":"","parse-names":false,"suffix":""}],"container-title":"Journal of Industrial and Engineering Chemistry","id":"ITEM-1","issue":"April 2016","issued":{"date-parts":[["2015"]]},"page":"1-11","publisher":"The Korean Society of Industrial and Engineering Chemistry","title":"Removal of endocrine disrupting compounds, pharmaceuticals, and personal care products in water using carbon nanotubes: A review","type":"article-journal","volume":"27"},"uris":["http://www.mendeley.com/documents/?uuid=5257b60d-67ea-435e-aa38-db9b42a82438"]}],"mendeley":{"formattedCitation":"[68]","plainTextFormattedCitation":"[68]","previouslyFormattedCitation":"[68]"},"properties":{"noteIndex":0},"schema":"https://github.com/citation-style-language/schema/raw/master/csl-citation.json"}</w:instrText>
      </w:r>
      <w:r w:rsidRPr="00195241">
        <w:rPr>
          <w:color w:val="000000"/>
          <w:szCs w:val="24"/>
        </w:rPr>
        <w:fldChar w:fldCharType="separate"/>
      </w:r>
      <w:r w:rsidRPr="00195241">
        <w:rPr>
          <w:noProof/>
          <w:color w:val="000000"/>
          <w:szCs w:val="24"/>
        </w:rPr>
        <w:t>[68]</w:t>
      </w:r>
      <w:r w:rsidRPr="00195241">
        <w:rPr>
          <w:color w:val="000000"/>
          <w:szCs w:val="24"/>
        </w:rPr>
        <w:fldChar w:fldCharType="end"/>
      </w:r>
      <w:r w:rsidRPr="00195241">
        <w:rPr>
          <w:color w:val="000000"/>
          <w:szCs w:val="24"/>
        </w:rPr>
        <w:t xml:space="preserve"> e compostos </w:t>
      </w:r>
      <w:proofErr w:type="spellStart"/>
      <w:r w:rsidRPr="00195241">
        <w:rPr>
          <w:color w:val="000000"/>
          <w:szCs w:val="24"/>
        </w:rPr>
        <w:t>perfluorados</w:t>
      </w:r>
      <w:proofErr w:type="spellEnd"/>
      <w:r w:rsidRPr="00195241">
        <w:rPr>
          <w:color w:val="000000"/>
          <w:szCs w:val="24"/>
        </w:rPr>
        <w:t xml:space="preserve"> </w:t>
      </w:r>
      <w:r w:rsidRPr="00195241">
        <w:rPr>
          <w:color w:val="000000"/>
          <w:szCs w:val="24"/>
        </w:rPr>
        <w:fldChar w:fldCharType="begin" w:fldLock="1"/>
      </w:r>
      <w:r w:rsidR="0091649C">
        <w:rPr>
          <w:color w:val="000000"/>
          <w:szCs w:val="24"/>
        </w:rPr>
        <w:instrText>ADDIN CSL_CITATION {"citationItems":[{"id":"ITEM-1","itemData":{"DOI":"10.1016/j.chemosphere.2015.04.085","ISBN":"1879-1298 (Electronic)\\r0045-6535 (Linking)","ISSN":"18791298","PMID":"25956025","abstract":"Per- and polyfluorinated compounds (PFCs) have been attracting increasing attention due to their considerable persistence, bioaccumulation, and toxicity. Here, we studied the sorption behavior of three PFCs, viz. perfluorooctanesulfonic acid (PFOS), perfluorooctanecarboxylic acid (PFOA), perfluorohexanesulfonic acid (PFHxS), on one activated carbon (AC) and two biochars from different feedstocks, viz. mixed wood (MW) and paper mill waste (PMW). In addition, we explored the potential of remediating three natively PFC contaminated soils by the addition of AC or biochar. The sorption coefficient i.e. Freundlich coefficients Log. KF, (??g/kg)/(??g/L). n, for the two biochars were 4.61 ?? 0.11 and 4.41 ?? 0.05 for PFOS, 3.02 ?? 0.04 and 3.01 ?? 0.01 for PFOA, and 3.21 ?? 0.07 and 3.18 ?? 0.03 for PFHxS, respectively. The AC sorbed the PFCs so strongly that aqueous concentrations were reduced to below detection limits, implying that the Log. KF values were above 5.60. Sorption capacities decreased in the order: AC. &gt;. MW. &gt;. PMW, which was consistent with the material's surface area and pore size distribution. PFC sorption to MW biochar was near-linear (Freundlich exponent nF of 0.87-0.90), but non-linear for PMW biochar (0.64-0.73). Addition of the AC to contaminated soils resulted in almost complete removal of PFCs from the water phase and a significant (i.e. 1-3 Log unit) increase in soil-water distribution coefficient Log. Kd. However, small to no reduction in pore water concentration, and no effect on Log. Kd was found for the biochars. We conclude that amendment with AC but not biochar can be a useful method for in situ remediation of PFC-contaminated soils.","author":[{"dropping-particle":"","family":"Kupryianchyk","given":"Darya","non-dropping-particle":"","parse-names":false,"suffix":""},{"dropping-particle":"","family":"Hale","given":"Sarah E.","non-dropping-particle":"","parse-names":false,"suffix":""},{"dropping-particle":"","family":"Breedveld","given":"Gijs D.","non-dropping-particle":"","parse-names":false,"suffix":""},{"dropping-particle":"","family":"Cornelissen","given":"Gerard","non-dropping-particle":"","parse-names":false,"suffix":""}],"container-title":"Chemosphere","id":"ITEM-1","issued":{"date-parts":[["2016"]]},"page":"35-40","publisher":"Elsevier Ltd","title":"Treatment of sites contaminated with perfluorinated compounds using biochar amendment","type":"article-journal","volume":"142"},"uris":["http://www.mendeley.com/documents/?uuid=e4927753-cccb-4180-8640-630e242f03dd"]}],"mendeley":{"formattedCitation":"[69]","plainTextFormattedCitation":"[69]","previouslyFormattedCitation":"[69]"},"properties":{"noteIndex":0},"schema":"https://github.com/citation-style-language/schema/raw/master/csl-citation.json"}</w:instrText>
      </w:r>
      <w:r w:rsidRPr="00195241">
        <w:rPr>
          <w:color w:val="000000"/>
          <w:szCs w:val="24"/>
        </w:rPr>
        <w:fldChar w:fldCharType="separate"/>
      </w:r>
      <w:r w:rsidRPr="00195241">
        <w:rPr>
          <w:noProof/>
          <w:color w:val="000000"/>
          <w:szCs w:val="24"/>
        </w:rPr>
        <w:t>[69]</w:t>
      </w:r>
      <w:r w:rsidRPr="00195241">
        <w:rPr>
          <w:color w:val="000000"/>
          <w:szCs w:val="24"/>
        </w:rPr>
        <w:fldChar w:fldCharType="end"/>
      </w:r>
      <w:r w:rsidRPr="00195241">
        <w:rPr>
          <w:color w:val="000000"/>
          <w:szCs w:val="24"/>
        </w:rPr>
        <w:t xml:space="preserve">. O </w:t>
      </w:r>
      <w:proofErr w:type="spellStart"/>
      <w:r w:rsidRPr="00195241">
        <w:rPr>
          <w:color w:val="000000"/>
          <w:szCs w:val="24"/>
        </w:rPr>
        <w:t>biocarvão</w:t>
      </w:r>
      <w:proofErr w:type="spellEnd"/>
      <w:r w:rsidRPr="00195241">
        <w:rPr>
          <w:color w:val="000000"/>
          <w:szCs w:val="24"/>
        </w:rPr>
        <w:t xml:space="preserve"> apresenta potencial promissor para sua utilização na remoção de </w:t>
      </w:r>
      <w:proofErr w:type="spellStart"/>
      <w:r w:rsidRPr="00195241">
        <w:rPr>
          <w:color w:val="000000"/>
          <w:szCs w:val="24"/>
        </w:rPr>
        <w:t>PEs</w:t>
      </w:r>
      <w:proofErr w:type="spellEnd"/>
      <w:r w:rsidRPr="00195241">
        <w:rPr>
          <w:color w:val="000000"/>
          <w:szCs w:val="24"/>
        </w:rPr>
        <w:t xml:space="preserve"> devido a sua densidade de superfície de grupos funcionais, estrutura altamente condensada, alta área superficial e volume de poros </w:t>
      </w:r>
      <w:r w:rsidRPr="00195241">
        <w:rPr>
          <w:color w:val="000000"/>
          <w:szCs w:val="24"/>
        </w:rPr>
        <w:fldChar w:fldCharType="begin" w:fldLock="1"/>
      </w:r>
      <w:r w:rsidR="0091649C">
        <w:rPr>
          <w:color w:val="000000"/>
          <w:szCs w:val="24"/>
        </w:rPr>
        <w:instrText>ADDIN CSL_CITATION {"citationItems":[{"id":"ITEM-1","itemData":{"DOI":"10.1016/j.jiec.2016.03.004","ISSN":"22345957","abstract":"The adsorption of sunscreen compounds (benzophene [BZP] and benzotriazole [BZT]) and widely known endocrine-disrupting compounds (bisphenol A [BPA] and 17 ??-estradiol [E2]) was investigated using commercially available powdered activated carbon (PAC) and activated biochar produced in the laboratory. The removal efficiency by biochar was approximately 5-30% higher than that by PAC depending on experimental conditions, presumably due to the higher surface area and pore volume of biochar. The removal of compounds followed the order E2 &gt; BZP &gt; BPA &gt; BZT: Kf (??g/g)/(mg/L)1/n, Freundlich affinity coefficients, were as follows - 19.7, 19.7, 6.57, and 4.56 for PAC, and 30.2, 28.4, 9.22, and 6.79 for biochar. An increase in pH from 3.5 to 10.5 decreased the adsorption of BZP, BZT, BPZ, and E2 by 11.5, 11.4, 10.7, and 4.7% by biochar, respectively. Overall, biochar had a higher adsorption capacity for all chemicals tested compared with PAC.","author":[{"dropping-particle":"","family":"Kim","given":"Eunseon","non-dropping-particle":"","parse-names":false,"suffix":""},{"dropping-particle":"","family":"Jung","given":"Chanil","non-dropping-particle":"","parse-names":false,"suffix":""},{"dropping-particle":"","family":"Han","given":"Jonghun","non-dropping-particle":"","parse-names":false,"suffix":""},{"dropping-particle":"","family":"Her","given":"Namguk","non-dropping-particle":"","parse-names":false,"suffix":""},{"dropping-particle":"","family":"Park","given":"Chang Min","non-dropping-particle":"","parse-names":false,"suffix":""},{"dropping-particle":"","family":"Jang","given":"Min","non-dropping-particle":"","parse-names":false,"suffix":""},{"dropping-particle":"","family":"Son","given":"Ahjeong","non-dropping-particle":"","parse-names":false,"suffix":""},{"dropping-particle":"","family":"Yoon","given":"Yeomin","non-dropping-particle":"","parse-names":false,"suffix":""}],"container-title":"Journal of Industrial and Engineering Chemistry","id":"ITEM-1","issued":{"date-parts":[["2016"]]},"page":"364-371","publisher":"The Korean Society of Industrial and Engineering Chemistry","title":"Sorptive removal of selected emerging contaminants using biochar in aqueous solution","type":"article-journal","volume":"36"},"uris":["http://www.mendeley.com/documents/?uuid=bf4effc0-f13d-45d4-9f69-ab4fd73532b5"]}],"mendeley":{"formattedCitation":"[70]","plainTextFormattedCitation":"[70]","previouslyFormattedCitation":"[70]"},"properties":{"noteIndex":0},"schema":"https://github.com/citation-style-language/schema/raw/master/csl-citation.json"}</w:instrText>
      </w:r>
      <w:r w:rsidRPr="00195241">
        <w:rPr>
          <w:color w:val="000000"/>
          <w:szCs w:val="24"/>
        </w:rPr>
        <w:fldChar w:fldCharType="separate"/>
      </w:r>
      <w:r w:rsidRPr="00195241">
        <w:rPr>
          <w:noProof/>
          <w:color w:val="000000"/>
          <w:szCs w:val="24"/>
        </w:rPr>
        <w:t>[70]</w:t>
      </w:r>
      <w:r w:rsidRPr="00195241">
        <w:rPr>
          <w:color w:val="000000"/>
          <w:szCs w:val="24"/>
        </w:rPr>
        <w:fldChar w:fldCharType="end"/>
      </w:r>
      <w:r w:rsidRPr="00195241">
        <w:rPr>
          <w:color w:val="000000"/>
          <w:szCs w:val="24"/>
        </w:rPr>
        <w:t xml:space="preserve">. Em geral, o </w:t>
      </w:r>
      <w:proofErr w:type="spellStart"/>
      <w:r w:rsidRPr="00195241">
        <w:rPr>
          <w:color w:val="000000"/>
          <w:szCs w:val="24"/>
        </w:rPr>
        <w:t>biocarvão</w:t>
      </w:r>
      <w:proofErr w:type="spellEnd"/>
      <w:r w:rsidRPr="00195241">
        <w:rPr>
          <w:i/>
          <w:color w:val="000000"/>
          <w:szCs w:val="24"/>
        </w:rPr>
        <w:t xml:space="preserve"> </w:t>
      </w:r>
      <w:r w:rsidRPr="00195241">
        <w:rPr>
          <w:color w:val="000000"/>
          <w:szCs w:val="24"/>
        </w:rPr>
        <w:t xml:space="preserve">apresenta estrutura molecular carbonácea formada por pilhas de folhas planas dos anéis aromáticos ligados aleatoriamente, podendo assumir comportamento ácido, básico, hidrofóbico e hidrofílico. Recentemente, </w:t>
      </w:r>
      <w:proofErr w:type="spellStart"/>
      <w:r w:rsidRPr="00195241">
        <w:rPr>
          <w:color w:val="000000"/>
          <w:szCs w:val="24"/>
        </w:rPr>
        <w:t>biocarvões</w:t>
      </w:r>
      <w:proofErr w:type="spellEnd"/>
      <w:r w:rsidRPr="00195241">
        <w:rPr>
          <w:color w:val="000000"/>
          <w:szCs w:val="24"/>
        </w:rPr>
        <w:t xml:space="preserve"> vem sendo utilizados como material suporte para partículas </w:t>
      </w:r>
      <w:proofErr w:type="spellStart"/>
      <w:r w:rsidRPr="00195241">
        <w:rPr>
          <w:color w:val="000000"/>
          <w:szCs w:val="24"/>
        </w:rPr>
        <w:t>nanométricas</w:t>
      </w:r>
      <w:proofErr w:type="spellEnd"/>
      <w:r w:rsidRPr="00195241">
        <w:rPr>
          <w:color w:val="000000"/>
          <w:szCs w:val="24"/>
        </w:rPr>
        <w:t xml:space="preserve"> a fim de reduzir sua aglomeração e aumentar a área superficial </w:t>
      </w:r>
      <w:r w:rsidRPr="00195241">
        <w:rPr>
          <w:color w:val="000000"/>
          <w:szCs w:val="24"/>
        </w:rPr>
        <w:fldChar w:fldCharType="begin" w:fldLock="1"/>
      </w:r>
      <w:r w:rsidR="0091649C">
        <w:rPr>
          <w:color w:val="000000"/>
          <w:szCs w:val="24"/>
        </w:rPr>
        <w:instrText>ADDIN CSL_CITATION {"citationItems":[{"id":"ITEM-1","itemData":{"DOI":"10.1039/C5RA17490B","ISBN":"1352392186","ISSN":"2046-2069","abstract":"Biochar is carbon-enriched material that has being investigated for use as a remediation agent for environmental contaminants. However, in order for biochar to see practical use for metal removal, it has to be modified to improve its sorption efficiency. Layered double hydroxides (LDHs) are robust sorbents for removal of a wide array of contaminants. Thus, two LDH-biochar composites were produced by 1) pyrolysis of Ni/Fe-LDH-modified pine feedstock (NFMF), and 2) precipitation of LDHs onto pristine biochars (NFMB). Both composites were characterized and tested for their ability to remove arsenate [As(V)] from aqueous solution. X-ray diffraction, X-ray photoelectron spectroscopy, scanning electron microscopy, and energy-dispersive X-ray analyses suggested that Ni/Fe-LDH had layered structure that was anchored on the carbonaceous surface in both NFMF and NFMB. Maximum As(V) sorption capacity of NFMF and NFMB (1.56 g kg-1 and 4.38 g kg-1, respectively) was greatly enhanced over that of the unmodified one. The results, such as increased sorption at lower solution pH, indicated that electrostatic attraction and surface complexation with hydroxyl (-OH) groups were the main As(V) sorption mechanisms for both sorbents. The good stability and As(V) sorption make Ni/Fe-LDH modified biochars high-potential sorbents for environmental remediation.","author":[{"dropping-particle":"","family":"Wang","given":"Shengsen","non-dropping-particle":"","parse-names":false,"suffix":""},{"dropping-particle":"","family":"Gao","given":"Bin","non-dropping-particle":"","parse-names":false,"suffix":""},{"dropping-particle":"","family":"Li","given":"Yuncong","non-dropping-particle":"","parse-names":false,"suffix":""},{"dropping-particle":"","family":"Zimmerman","given":"Andrew R.","non-dropping-particle":"","parse-names":false,"suffix":""},{"dropping-particle":"","family":"Cao","given":"Xinde","non-dropping-particle":"","parse-names":false,"suffix":""}],"container-title":"RSC Adv.","id":"ITEM-1","issue":"22","issued":{"date-parts":[["2016"]]},"page":"17792-17799","publisher":"Royal Society of Chemistry","title":"Sorption of arsenic onto Ni/Fe layered double hydroxide (LDH)-biochar composites","type":"article-journal","volume":"6"},"uris":["http://www.mendeley.com/documents/?uuid=f69fc65f-7031-4e57-ab9b-da50bf8b0008"]},{"id":"ITEM-2","itemData":{"DOI":"10.1039/C5RA12137J","ISBN":"3523921864","ISSN":"2046-2069","author":[{"dropping-particle":"","family":"Wang","given":"Shengsen","non-dropping-particle":"","parse-names":false,"suffix":""},{"dropping-particle":"","family":"Gao","given":"Bin","non-dropping-particle":"","parse-names":false,"suffix":""},{"dropping-particle":"","family":"Li","given":"Yuncong","non-dropping-particle":"","parse-names":false,"suffix":""},{"dropping-particle":"","family":"Wan","given":"Yongshan","non-dropping-particle":"","parse-names":false,"suffix":""},{"dropping-particle":"","family":"Creamer","given":"Anne Elise","non-dropping-particle":"","parse-names":false,"suffix":""}],"container-title":"RSC Adv.","id":"ITEM-2","issue":"83","issued":{"date-parts":[["2015"]]},"page":"67971-67978","title":"Sorption of arsenate onto magnetic iron–manganese (Fe–Mn) biochar composites","type":"article-journal","volume":"5"},"uris":["http://www.mendeley.com/documents/?uuid=6899268d-337c-4f46-8ead-baf19d4772a7"]},{"id":"ITEM-3","itemData":{"author":[{"dropping-particle":"","family":"Gao","given":"Bin","non-dropping-particle":"","parse-names":false,"suffix":""},{"dropping-particle":"","family":"Li","given":"Yuncong","non-dropping-particle":"","parse-names":false,"suffix":""},{"dropping-particle":"","family":"Creamer","given":"Anne Elise","non-dropping-particle":"","parse-names":false,"suffix":""}],"id":"ITEM-3","issue":"FEBRUARY","issued":{"date-parts":[["2016"]]},"title":"Paper 7 Wang et al 2016 Adsorptive removal of arsenate from aqueous solutions by biochar supported zero-valent","type":"article-journal"},"uris":["http://www.mendeley.com/documents/?uuid=c5adafb7-d880-4a04-9cd8-58374d90aef7"]}],"mendeley":{"formattedCitation":"[61,71,72]","plainTextFormattedCitation":"[61,71,72]","previouslyFormattedCitation":"[61,71,72]"},"properties":{"noteIndex":0},"schema":"https://github.com/citation-style-language/schema/raw/master/csl-citation.json"}</w:instrText>
      </w:r>
      <w:r w:rsidRPr="00195241">
        <w:rPr>
          <w:color w:val="000000"/>
          <w:szCs w:val="24"/>
        </w:rPr>
        <w:fldChar w:fldCharType="separate"/>
      </w:r>
      <w:r w:rsidRPr="00195241">
        <w:rPr>
          <w:noProof/>
          <w:color w:val="000000"/>
          <w:szCs w:val="24"/>
        </w:rPr>
        <w:t>[61,71,72]</w:t>
      </w:r>
      <w:r w:rsidRPr="00195241">
        <w:rPr>
          <w:color w:val="000000"/>
          <w:szCs w:val="24"/>
        </w:rPr>
        <w:fldChar w:fldCharType="end"/>
      </w:r>
      <w:r w:rsidRPr="00195241">
        <w:rPr>
          <w:color w:val="000000"/>
          <w:szCs w:val="24"/>
          <w:lang w:val="pt-PT"/>
        </w:rPr>
        <w:t xml:space="preserve">. Assim, neste estudo pretende-se avaliar a aplicação de HDL suportado em </w:t>
      </w:r>
      <w:proofErr w:type="spellStart"/>
      <w:r w:rsidRPr="00195241">
        <w:rPr>
          <w:color w:val="000000"/>
          <w:szCs w:val="24"/>
          <w:lang w:val="pt-PT"/>
        </w:rPr>
        <w:t>biocarvão</w:t>
      </w:r>
      <w:proofErr w:type="spellEnd"/>
      <w:r w:rsidRPr="00195241">
        <w:rPr>
          <w:color w:val="000000"/>
          <w:szCs w:val="24"/>
          <w:lang w:val="pt-PT"/>
        </w:rPr>
        <w:t xml:space="preserve"> para a remoção de </w:t>
      </w:r>
      <w:r w:rsidR="004044D5" w:rsidRPr="00195241">
        <w:rPr>
          <w:color w:val="000000"/>
          <w:szCs w:val="24"/>
          <w:lang w:val="pt-PT"/>
        </w:rPr>
        <w:t xml:space="preserve">cafeína, </w:t>
      </w:r>
      <w:proofErr w:type="spellStart"/>
      <w:r w:rsidR="004044D5" w:rsidRPr="00195241">
        <w:rPr>
          <w:color w:val="000000"/>
          <w:szCs w:val="24"/>
          <w:lang w:val="pt-PT"/>
        </w:rPr>
        <w:t>diclofenaco</w:t>
      </w:r>
      <w:proofErr w:type="spellEnd"/>
      <w:r w:rsidR="004044D5" w:rsidRPr="00195241">
        <w:rPr>
          <w:color w:val="000000"/>
          <w:szCs w:val="24"/>
          <w:lang w:val="pt-PT"/>
        </w:rPr>
        <w:t xml:space="preserve"> de sódio e azul de metileno</w:t>
      </w:r>
      <w:r w:rsidRPr="00195241">
        <w:rPr>
          <w:color w:val="000000"/>
          <w:szCs w:val="24"/>
          <w:lang w:val="pt-PT"/>
        </w:rPr>
        <w:t>.</w:t>
      </w:r>
      <w:r w:rsidR="00323F36" w:rsidRPr="00195241">
        <w:rPr>
          <w:b/>
          <w:szCs w:val="24"/>
        </w:rPr>
        <w:br w:type="page"/>
      </w:r>
    </w:p>
    <w:p w14:paraId="231CC448" w14:textId="267B529A" w:rsidR="00323F36" w:rsidRPr="00195241" w:rsidRDefault="00323F36" w:rsidP="001C4543">
      <w:pPr>
        <w:shd w:val="clear" w:color="auto" w:fill="8DB3E2" w:themeFill="text2" w:themeFillTint="66"/>
        <w:jc w:val="both"/>
        <w:rPr>
          <w:b/>
          <w:szCs w:val="24"/>
        </w:rPr>
      </w:pPr>
      <w:r w:rsidRPr="00195241">
        <w:rPr>
          <w:b/>
          <w:szCs w:val="24"/>
        </w:rPr>
        <w:lastRenderedPageBreak/>
        <w:t>OBJETIVOS DO PROJETO APRESENTADO</w:t>
      </w:r>
    </w:p>
    <w:p w14:paraId="21A2BFB8" w14:textId="77777777" w:rsidR="00323F36" w:rsidRPr="00195241" w:rsidRDefault="00323F36" w:rsidP="001C4543">
      <w:pPr>
        <w:pStyle w:val="PargrafodaLista"/>
        <w:numPr>
          <w:ilvl w:val="0"/>
          <w:numId w:val="1"/>
        </w:numPr>
        <w:jc w:val="both"/>
        <w:rPr>
          <w:szCs w:val="24"/>
        </w:rPr>
      </w:pPr>
      <w:r w:rsidRPr="00195241">
        <w:rPr>
          <w:szCs w:val="24"/>
        </w:rPr>
        <w:t>Geral</w:t>
      </w:r>
    </w:p>
    <w:p w14:paraId="7BA1CD35" w14:textId="746137DB" w:rsidR="007576DD" w:rsidRPr="00195241" w:rsidRDefault="00674118" w:rsidP="001C4543">
      <w:pPr>
        <w:pStyle w:val="Corpo"/>
        <w:ind w:right="57"/>
        <w:jc w:val="both"/>
        <w:rPr>
          <w:rFonts w:ascii="Times New Roman" w:hAnsi="Times New Roman" w:cs="Times New Roman"/>
        </w:rPr>
      </w:pPr>
      <w:r>
        <w:rPr>
          <w:rFonts w:ascii="Times New Roman" w:hAnsi="Times New Roman" w:cs="Times New Roman"/>
          <w:lang w:val="pt-PT"/>
        </w:rPr>
        <w:t>Este trabalho teve</w:t>
      </w:r>
      <w:r w:rsidR="007576DD" w:rsidRPr="00195241">
        <w:rPr>
          <w:rFonts w:ascii="Times New Roman" w:hAnsi="Times New Roman" w:cs="Times New Roman"/>
          <w:lang w:val="pt-PT"/>
        </w:rPr>
        <w:t xml:space="preserve"> como objetivo sintetizar compósitos de </w:t>
      </w:r>
      <w:proofErr w:type="spellStart"/>
      <w:r w:rsidR="007576DD" w:rsidRPr="00195241">
        <w:rPr>
          <w:rFonts w:ascii="Times New Roman" w:hAnsi="Times New Roman" w:cs="Times New Roman"/>
          <w:lang w:val="pt-PT"/>
        </w:rPr>
        <w:t>MgAl</w:t>
      </w:r>
      <w:proofErr w:type="spellEnd"/>
      <w:r w:rsidR="007576DD" w:rsidRPr="00195241">
        <w:rPr>
          <w:rFonts w:ascii="Times New Roman" w:hAnsi="Times New Roman" w:cs="Times New Roman"/>
          <w:lang w:val="pt-PT"/>
        </w:rPr>
        <w:t>/HDL-</w:t>
      </w:r>
      <w:proofErr w:type="spellStart"/>
      <w:r w:rsidR="007576DD" w:rsidRPr="00195241">
        <w:rPr>
          <w:rFonts w:ascii="Times New Roman" w:hAnsi="Times New Roman" w:cs="Times New Roman"/>
          <w:lang w:val="pt-PT"/>
        </w:rPr>
        <w:t>biochar</w:t>
      </w:r>
      <w:proofErr w:type="spellEnd"/>
      <w:r w:rsidR="007576DD" w:rsidRPr="00195241">
        <w:rPr>
          <w:rFonts w:ascii="Times New Roman" w:hAnsi="Times New Roman" w:cs="Times New Roman"/>
          <w:lang w:val="pt-PT"/>
        </w:rPr>
        <w:t xml:space="preserve"> a fim de validá-los como adsorventes no tratamento de água contaminada com </w:t>
      </w:r>
      <w:r w:rsidR="004044D5" w:rsidRPr="00195241">
        <w:rPr>
          <w:rFonts w:ascii="Times New Roman" w:hAnsi="Times New Roman" w:cs="Times New Roman"/>
          <w:lang w:val="pt-PT"/>
        </w:rPr>
        <w:t xml:space="preserve">cafeína, </w:t>
      </w:r>
      <w:proofErr w:type="spellStart"/>
      <w:r w:rsidR="004044D5" w:rsidRPr="00195241">
        <w:rPr>
          <w:rFonts w:ascii="Times New Roman" w:hAnsi="Times New Roman" w:cs="Times New Roman"/>
          <w:lang w:val="pt-PT"/>
        </w:rPr>
        <w:t>diclofenaco</w:t>
      </w:r>
      <w:proofErr w:type="spellEnd"/>
      <w:r w:rsidR="004044D5" w:rsidRPr="00195241">
        <w:rPr>
          <w:rFonts w:ascii="Times New Roman" w:hAnsi="Times New Roman" w:cs="Times New Roman"/>
          <w:lang w:val="pt-PT"/>
        </w:rPr>
        <w:t xml:space="preserve"> de sódio ou azul de metileno</w:t>
      </w:r>
      <w:r w:rsidR="007576DD" w:rsidRPr="00195241">
        <w:rPr>
          <w:rFonts w:ascii="Times New Roman" w:hAnsi="Times New Roman" w:cs="Times New Roman"/>
          <w:lang w:val="pt-PT"/>
        </w:rPr>
        <w:t xml:space="preserve">. </w:t>
      </w:r>
    </w:p>
    <w:p w14:paraId="094A6284" w14:textId="77777777" w:rsidR="007576DD" w:rsidRPr="00195241" w:rsidRDefault="007576DD" w:rsidP="001C4543">
      <w:pPr>
        <w:pStyle w:val="PargrafodaLista"/>
        <w:jc w:val="both"/>
        <w:rPr>
          <w:szCs w:val="24"/>
        </w:rPr>
      </w:pPr>
    </w:p>
    <w:p w14:paraId="05B229F7" w14:textId="77777777" w:rsidR="00323F36" w:rsidRPr="00195241" w:rsidRDefault="00323F36" w:rsidP="001C4543">
      <w:pPr>
        <w:pStyle w:val="PargrafodaLista"/>
        <w:numPr>
          <w:ilvl w:val="0"/>
          <w:numId w:val="1"/>
        </w:numPr>
        <w:jc w:val="both"/>
        <w:rPr>
          <w:szCs w:val="24"/>
        </w:rPr>
      </w:pPr>
      <w:r w:rsidRPr="00195241">
        <w:rPr>
          <w:szCs w:val="24"/>
        </w:rPr>
        <w:t>Específicos</w:t>
      </w:r>
    </w:p>
    <w:p w14:paraId="1F008B33" w14:textId="77777777" w:rsidR="007576DD" w:rsidRPr="00195241" w:rsidRDefault="007576DD" w:rsidP="001C4543">
      <w:pPr>
        <w:pStyle w:val="SemEspaamento"/>
        <w:keepNext/>
        <w:widowControl w:val="0"/>
        <w:numPr>
          <w:ilvl w:val="0"/>
          <w:numId w:val="3"/>
        </w:numPr>
        <w:shd w:val="clear" w:color="auto" w:fill="FFFFFF"/>
        <w:rPr>
          <w:rFonts w:cs="Times New Roman"/>
          <w:szCs w:val="24"/>
        </w:rPr>
      </w:pPr>
      <w:r w:rsidRPr="00195241">
        <w:rPr>
          <w:rFonts w:cs="Times New Roman"/>
          <w:szCs w:val="24"/>
        </w:rPr>
        <w:t xml:space="preserve">Sintetizar os </w:t>
      </w:r>
      <w:proofErr w:type="spellStart"/>
      <w:r w:rsidRPr="00195241">
        <w:rPr>
          <w:rFonts w:cs="Times New Roman"/>
          <w:szCs w:val="24"/>
        </w:rPr>
        <w:t>compóstitos</w:t>
      </w:r>
      <w:proofErr w:type="spellEnd"/>
      <w:r w:rsidRPr="00195241">
        <w:rPr>
          <w:rFonts w:cs="Times New Roman"/>
          <w:szCs w:val="24"/>
        </w:rPr>
        <w:t xml:space="preserve"> </w:t>
      </w:r>
      <w:proofErr w:type="spellStart"/>
      <w:r w:rsidRPr="00195241">
        <w:rPr>
          <w:rFonts w:cs="Times New Roman"/>
          <w:szCs w:val="24"/>
        </w:rPr>
        <w:t>MgAl</w:t>
      </w:r>
      <w:proofErr w:type="spellEnd"/>
      <w:r w:rsidRPr="00195241">
        <w:rPr>
          <w:rFonts w:cs="Times New Roman"/>
          <w:szCs w:val="24"/>
        </w:rPr>
        <w:t>/HDL-</w:t>
      </w:r>
      <w:proofErr w:type="spellStart"/>
      <w:r w:rsidRPr="00195241">
        <w:rPr>
          <w:rFonts w:cs="Times New Roman"/>
          <w:szCs w:val="24"/>
        </w:rPr>
        <w:t>biochar</w:t>
      </w:r>
      <w:proofErr w:type="spellEnd"/>
      <w:r w:rsidRPr="00195241">
        <w:rPr>
          <w:rFonts w:cs="Times New Roman"/>
          <w:szCs w:val="24"/>
        </w:rPr>
        <w:t>;</w:t>
      </w:r>
    </w:p>
    <w:p w14:paraId="72E8EC48" w14:textId="77777777" w:rsidR="007576DD" w:rsidRPr="00195241" w:rsidRDefault="007576DD" w:rsidP="001C4543">
      <w:pPr>
        <w:pStyle w:val="SemEspaamento"/>
        <w:keepNext/>
        <w:widowControl w:val="0"/>
        <w:numPr>
          <w:ilvl w:val="0"/>
          <w:numId w:val="3"/>
        </w:numPr>
        <w:shd w:val="clear" w:color="auto" w:fill="FFFFFF"/>
        <w:rPr>
          <w:rFonts w:cs="Times New Roman"/>
          <w:szCs w:val="24"/>
        </w:rPr>
      </w:pPr>
      <w:r w:rsidRPr="00195241">
        <w:rPr>
          <w:rFonts w:cs="Times New Roman"/>
          <w:szCs w:val="24"/>
        </w:rPr>
        <w:t>Identificar os parâmetros que possam influenciar no rendimento do processo de síntese;</w:t>
      </w:r>
    </w:p>
    <w:p w14:paraId="6CBD6E4E" w14:textId="77777777" w:rsidR="007576DD" w:rsidRPr="00195241" w:rsidRDefault="007576DD" w:rsidP="001C4543">
      <w:pPr>
        <w:pStyle w:val="SemEspaamento"/>
        <w:keepNext/>
        <w:widowControl w:val="0"/>
        <w:numPr>
          <w:ilvl w:val="0"/>
          <w:numId w:val="3"/>
        </w:numPr>
        <w:shd w:val="clear" w:color="auto" w:fill="FFFFFF"/>
        <w:rPr>
          <w:rFonts w:cs="Times New Roman"/>
          <w:szCs w:val="24"/>
        </w:rPr>
      </w:pPr>
      <w:r w:rsidRPr="00195241">
        <w:rPr>
          <w:rFonts w:cs="Times New Roman"/>
          <w:szCs w:val="24"/>
        </w:rPr>
        <w:t>Caracterizar o material;</w:t>
      </w:r>
    </w:p>
    <w:p w14:paraId="6733F005" w14:textId="5966B94B" w:rsidR="007576DD" w:rsidRPr="00195241" w:rsidRDefault="007576DD" w:rsidP="001C4543">
      <w:pPr>
        <w:pStyle w:val="SemEspaamento"/>
        <w:keepNext/>
        <w:widowControl w:val="0"/>
        <w:numPr>
          <w:ilvl w:val="0"/>
          <w:numId w:val="3"/>
        </w:numPr>
        <w:shd w:val="clear" w:color="auto" w:fill="FFFFFF"/>
        <w:rPr>
          <w:rFonts w:cs="Times New Roman"/>
          <w:szCs w:val="24"/>
        </w:rPr>
      </w:pPr>
      <w:r w:rsidRPr="00195241">
        <w:rPr>
          <w:rFonts w:cs="Times New Roman"/>
          <w:szCs w:val="24"/>
        </w:rPr>
        <w:t xml:space="preserve">Avaliar a capacidade </w:t>
      </w:r>
      <w:proofErr w:type="spellStart"/>
      <w:r w:rsidRPr="00195241">
        <w:rPr>
          <w:rFonts w:cs="Times New Roman"/>
          <w:szCs w:val="24"/>
        </w:rPr>
        <w:t>adsortiva</w:t>
      </w:r>
      <w:proofErr w:type="spellEnd"/>
      <w:r w:rsidR="004044D5" w:rsidRPr="00195241">
        <w:rPr>
          <w:rFonts w:cs="Times New Roman"/>
          <w:szCs w:val="24"/>
        </w:rPr>
        <w:t xml:space="preserve">, por meio de </w:t>
      </w:r>
      <w:r w:rsidRPr="00195241">
        <w:rPr>
          <w:rFonts w:cs="Times New Roman"/>
          <w:szCs w:val="24"/>
        </w:rPr>
        <w:t>estudo</w:t>
      </w:r>
      <w:r w:rsidR="004044D5" w:rsidRPr="00195241">
        <w:rPr>
          <w:rFonts w:cs="Times New Roman"/>
          <w:szCs w:val="24"/>
        </w:rPr>
        <w:t xml:space="preserve">s cinético e de equilíbrio de </w:t>
      </w:r>
      <w:r w:rsidRPr="00195241">
        <w:rPr>
          <w:rFonts w:cs="Times New Roman"/>
          <w:szCs w:val="24"/>
        </w:rPr>
        <w:t>adsorção;</w:t>
      </w:r>
    </w:p>
    <w:p w14:paraId="4E8BDDF6" w14:textId="295A18FA" w:rsidR="007576DD" w:rsidRPr="00195241" w:rsidRDefault="007576DD" w:rsidP="001C4543">
      <w:pPr>
        <w:pStyle w:val="SemEspaamento"/>
        <w:keepNext/>
        <w:widowControl w:val="0"/>
        <w:numPr>
          <w:ilvl w:val="0"/>
          <w:numId w:val="3"/>
        </w:numPr>
        <w:shd w:val="clear" w:color="auto" w:fill="FFFFFF"/>
        <w:rPr>
          <w:rFonts w:cs="Times New Roman"/>
          <w:szCs w:val="24"/>
        </w:rPr>
      </w:pPr>
      <w:r w:rsidRPr="00195241">
        <w:rPr>
          <w:rFonts w:cs="Times New Roman"/>
          <w:szCs w:val="24"/>
        </w:rPr>
        <w:t xml:space="preserve">Estudar a regeneração do agente adsorvente verificando a utilização de diferentes tipos de </w:t>
      </w:r>
      <w:proofErr w:type="spellStart"/>
      <w:r w:rsidRPr="00195241">
        <w:rPr>
          <w:rFonts w:cs="Times New Roman"/>
          <w:szCs w:val="24"/>
        </w:rPr>
        <w:t>eluentes</w:t>
      </w:r>
      <w:proofErr w:type="spellEnd"/>
      <w:r w:rsidRPr="00195241">
        <w:rPr>
          <w:rFonts w:cs="Times New Roman"/>
          <w:szCs w:val="24"/>
        </w:rPr>
        <w:t xml:space="preserve"> (CH</w:t>
      </w:r>
      <w:r w:rsidRPr="00195241">
        <w:rPr>
          <w:rFonts w:cs="Times New Roman"/>
          <w:szCs w:val="24"/>
          <w:vertAlign w:val="subscript"/>
        </w:rPr>
        <w:t>3</w:t>
      </w:r>
      <w:r w:rsidR="004044D5" w:rsidRPr="00195241">
        <w:rPr>
          <w:rFonts w:cs="Times New Roman"/>
          <w:szCs w:val="24"/>
        </w:rPr>
        <w:t xml:space="preserve">OH, </w:t>
      </w:r>
      <w:proofErr w:type="spellStart"/>
      <w:r w:rsidR="004044D5" w:rsidRPr="00195241">
        <w:rPr>
          <w:rFonts w:cs="Times New Roman"/>
          <w:szCs w:val="24"/>
        </w:rPr>
        <w:t>Na</w:t>
      </w:r>
      <w:r w:rsidRPr="00195241">
        <w:rPr>
          <w:rFonts w:cs="Times New Roman"/>
          <w:szCs w:val="24"/>
        </w:rPr>
        <w:t>Cl</w:t>
      </w:r>
      <w:proofErr w:type="spellEnd"/>
      <w:r w:rsidRPr="00195241">
        <w:rPr>
          <w:rFonts w:cs="Times New Roman"/>
          <w:szCs w:val="24"/>
        </w:rPr>
        <w:t>);</w:t>
      </w:r>
    </w:p>
    <w:p w14:paraId="007CF70E" w14:textId="77777777" w:rsidR="004044D5" w:rsidRPr="00195241" w:rsidRDefault="004044D5" w:rsidP="001C4543">
      <w:pPr>
        <w:pStyle w:val="SemEspaamento"/>
        <w:keepNext/>
        <w:widowControl w:val="0"/>
        <w:shd w:val="clear" w:color="auto" w:fill="FFFFFF"/>
        <w:ind w:left="1080" w:firstLine="0"/>
        <w:rPr>
          <w:rFonts w:cs="Times New Roman"/>
          <w:szCs w:val="24"/>
        </w:rPr>
        <w:sectPr w:rsidR="004044D5" w:rsidRPr="00195241">
          <w:headerReference w:type="default" r:id="rId10"/>
          <w:footerReference w:type="default" r:id="rId11"/>
          <w:pgSz w:w="11906" w:h="16838"/>
          <w:pgMar w:top="1417" w:right="1701" w:bottom="1417" w:left="1701" w:header="708" w:footer="708" w:gutter="0"/>
          <w:cols w:space="708"/>
          <w:docGrid w:linePitch="360"/>
        </w:sectPr>
      </w:pPr>
    </w:p>
    <w:p w14:paraId="66CF00A7" w14:textId="77777777" w:rsidR="00323F36" w:rsidRPr="00195241" w:rsidRDefault="00323F36" w:rsidP="001C4543">
      <w:pPr>
        <w:jc w:val="both"/>
        <w:rPr>
          <w:szCs w:val="24"/>
        </w:rPr>
      </w:pPr>
    </w:p>
    <w:p w14:paraId="2E590227" w14:textId="77777777" w:rsidR="00323F36" w:rsidRPr="00195241" w:rsidRDefault="00323F36" w:rsidP="001C4543">
      <w:pPr>
        <w:pStyle w:val="PargrafodaLista"/>
        <w:shd w:val="clear" w:color="auto" w:fill="8DB3E2" w:themeFill="text2" w:themeFillTint="66"/>
        <w:ind w:left="0"/>
        <w:jc w:val="both"/>
        <w:rPr>
          <w:b/>
          <w:szCs w:val="24"/>
        </w:rPr>
      </w:pPr>
      <w:r w:rsidRPr="00195241">
        <w:rPr>
          <w:b/>
          <w:szCs w:val="24"/>
        </w:rPr>
        <w:t>METODOLOGIA</w:t>
      </w:r>
    </w:p>
    <w:p w14:paraId="27B452D5" w14:textId="77777777" w:rsidR="007576DD" w:rsidRPr="00195241" w:rsidRDefault="007576DD" w:rsidP="001C4543">
      <w:pPr>
        <w:pStyle w:val="SemEspaamento"/>
        <w:tabs>
          <w:tab w:val="left" w:pos="709"/>
        </w:tabs>
        <w:ind w:right="-1" w:firstLine="0"/>
        <w:outlineLvl w:val="1"/>
        <w:rPr>
          <w:rFonts w:cs="Times New Roman"/>
          <w:b/>
          <w:color w:val="000000" w:themeColor="text1"/>
          <w:szCs w:val="24"/>
        </w:rPr>
      </w:pPr>
      <w:bookmarkStart w:id="0" w:name="_Toc508209211"/>
      <w:r w:rsidRPr="00195241">
        <w:rPr>
          <w:rFonts w:cs="Times New Roman"/>
          <w:b/>
          <w:color w:val="000000" w:themeColor="text1"/>
          <w:szCs w:val="24"/>
        </w:rPr>
        <w:t>Materiais</w:t>
      </w:r>
      <w:bookmarkEnd w:id="0"/>
      <w:r w:rsidRPr="00195241">
        <w:rPr>
          <w:rFonts w:cs="Times New Roman"/>
          <w:b/>
          <w:color w:val="000000" w:themeColor="text1"/>
          <w:szCs w:val="24"/>
        </w:rPr>
        <w:t xml:space="preserve"> </w:t>
      </w:r>
    </w:p>
    <w:p w14:paraId="4BDA85DA" w14:textId="77777777" w:rsidR="007576DD" w:rsidRPr="00195241" w:rsidRDefault="007576DD" w:rsidP="001C4543">
      <w:pPr>
        <w:pStyle w:val="SemEspaamento"/>
        <w:tabs>
          <w:tab w:val="left" w:pos="709"/>
        </w:tabs>
        <w:ind w:right="-1" w:firstLine="0"/>
        <w:outlineLvl w:val="2"/>
        <w:rPr>
          <w:rFonts w:cs="Times New Roman"/>
          <w:b/>
          <w:i/>
          <w:color w:val="000000" w:themeColor="text1"/>
          <w:szCs w:val="24"/>
        </w:rPr>
      </w:pPr>
      <w:bookmarkStart w:id="1" w:name="_Toc508209212"/>
      <w:proofErr w:type="spellStart"/>
      <w:r w:rsidRPr="00195241">
        <w:rPr>
          <w:rFonts w:cs="Times New Roman"/>
          <w:b/>
          <w:i/>
          <w:color w:val="000000" w:themeColor="text1"/>
          <w:szCs w:val="24"/>
        </w:rPr>
        <w:t>Adsorbatos</w:t>
      </w:r>
      <w:bookmarkEnd w:id="1"/>
      <w:proofErr w:type="spellEnd"/>
      <w:r w:rsidRPr="00195241">
        <w:rPr>
          <w:rFonts w:cs="Times New Roman"/>
          <w:b/>
          <w:i/>
          <w:color w:val="000000" w:themeColor="text1"/>
          <w:szCs w:val="24"/>
        </w:rPr>
        <w:t xml:space="preserve"> </w:t>
      </w:r>
    </w:p>
    <w:p w14:paraId="194DD92F" w14:textId="77777777" w:rsidR="007576DD" w:rsidRPr="00195241" w:rsidRDefault="007576DD" w:rsidP="001C4543">
      <w:pPr>
        <w:pStyle w:val="SemEspaamento"/>
        <w:tabs>
          <w:tab w:val="left" w:pos="709"/>
        </w:tabs>
        <w:ind w:right="-1" w:firstLine="0"/>
        <w:outlineLvl w:val="1"/>
        <w:rPr>
          <w:rFonts w:cs="Times New Roman"/>
          <w:color w:val="000000" w:themeColor="text1"/>
          <w:szCs w:val="24"/>
        </w:rPr>
      </w:pPr>
      <w:r w:rsidRPr="00195241">
        <w:rPr>
          <w:rFonts w:cs="Times New Roman"/>
          <w:color w:val="000000" w:themeColor="text1"/>
          <w:szCs w:val="24"/>
        </w:rPr>
        <w:t xml:space="preserve">A proposta inicial do projeto tinha como objetivo o estudo somente da cafeína como </w:t>
      </w:r>
      <w:proofErr w:type="spellStart"/>
      <w:r w:rsidRPr="00195241">
        <w:rPr>
          <w:rFonts w:cs="Times New Roman"/>
          <w:color w:val="000000" w:themeColor="text1"/>
          <w:szCs w:val="24"/>
        </w:rPr>
        <w:t>adsorbato</w:t>
      </w:r>
      <w:proofErr w:type="spellEnd"/>
      <w:r w:rsidRPr="00195241">
        <w:rPr>
          <w:rFonts w:cs="Times New Roman"/>
          <w:color w:val="000000" w:themeColor="text1"/>
          <w:szCs w:val="24"/>
        </w:rPr>
        <w:t xml:space="preserve">, no entanto, os resultados com este contaminante não foram satisfatórios como poderá ser observado no decorrer da descrição do relatório. Assim, optou-se por avaliar outros contaminantes, </w:t>
      </w:r>
      <w:proofErr w:type="spellStart"/>
      <w:r w:rsidRPr="00195241">
        <w:rPr>
          <w:rFonts w:cs="Times New Roman"/>
          <w:color w:val="000000" w:themeColor="text1"/>
          <w:szCs w:val="24"/>
        </w:rPr>
        <w:t>diclofenaco</w:t>
      </w:r>
      <w:proofErr w:type="spellEnd"/>
      <w:r w:rsidRPr="00195241">
        <w:rPr>
          <w:rFonts w:cs="Times New Roman"/>
          <w:color w:val="000000" w:themeColor="text1"/>
          <w:szCs w:val="24"/>
        </w:rPr>
        <w:t xml:space="preserve"> de sódio e azul de metileno.</w:t>
      </w:r>
    </w:p>
    <w:p w14:paraId="5A91A382" w14:textId="77777777" w:rsidR="007576DD" w:rsidRPr="00195241" w:rsidRDefault="007576DD" w:rsidP="001C4543">
      <w:pPr>
        <w:pStyle w:val="SemEspaamento"/>
        <w:tabs>
          <w:tab w:val="left" w:pos="709"/>
        </w:tabs>
        <w:ind w:right="-1" w:firstLine="0"/>
        <w:rPr>
          <w:rFonts w:cs="Times New Roman"/>
          <w:color w:val="000000" w:themeColor="text1"/>
          <w:szCs w:val="24"/>
        </w:rPr>
      </w:pPr>
    </w:p>
    <w:p w14:paraId="203A9E5A" w14:textId="77777777" w:rsidR="007576DD" w:rsidRPr="00195241" w:rsidRDefault="007576DD" w:rsidP="001C4543">
      <w:pPr>
        <w:pStyle w:val="Legenda"/>
        <w:keepNext/>
        <w:tabs>
          <w:tab w:val="left" w:pos="709"/>
        </w:tabs>
        <w:spacing w:after="0"/>
        <w:ind w:left="0" w:firstLine="0"/>
        <w:rPr>
          <w:rFonts w:ascii="Times New Roman" w:hAnsi="Times New Roman" w:cs="Times New Roman"/>
          <w:color w:val="000000" w:themeColor="text1"/>
          <w:sz w:val="24"/>
          <w:szCs w:val="24"/>
        </w:rPr>
      </w:pPr>
      <w:bookmarkStart w:id="2" w:name="_Toc507673771"/>
      <w:r w:rsidRPr="00195241">
        <w:rPr>
          <w:rFonts w:ascii="Times New Roman" w:hAnsi="Times New Roman" w:cs="Times New Roman"/>
          <w:i w:val="0"/>
          <w:color w:val="000000" w:themeColor="text1"/>
          <w:sz w:val="24"/>
          <w:szCs w:val="24"/>
        </w:rPr>
        <w:t xml:space="preserve">Tabela </w:t>
      </w:r>
      <w:r w:rsidRPr="00195241">
        <w:rPr>
          <w:rFonts w:ascii="Times New Roman" w:hAnsi="Times New Roman" w:cs="Times New Roman"/>
          <w:i w:val="0"/>
          <w:color w:val="000000" w:themeColor="text1"/>
          <w:sz w:val="24"/>
          <w:szCs w:val="24"/>
        </w:rPr>
        <w:fldChar w:fldCharType="begin"/>
      </w:r>
      <w:r w:rsidRPr="00195241">
        <w:rPr>
          <w:rFonts w:ascii="Times New Roman" w:hAnsi="Times New Roman" w:cs="Times New Roman"/>
          <w:i w:val="0"/>
          <w:color w:val="000000" w:themeColor="text1"/>
          <w:sz w:val="24"/>
          <w:szCs w:val="24"/>
        </w:rPr>
        <w:instrText xml:space="preserve"> SEQ Tabela \* ARABIC </w:instrText>
      </w:r>
      <w:r w:rsidRPr="00195241">
        <w:rPr>
          <w:rFonts w:ascii="Times New Roman" w:hAnsi="Times New Roman" w:cs="Times New Roman"/>
          <w:i w:val="0"/>
          <w:color w:val="000000" w:themeColor="text1"/>
          <w:sz w:val="24"/>
          <w:szCs w:val="24"/>
        </w:rPr>
        <w:fldChar w:fldCharType="separate"/>
      </w:r>
      <w:r w:rsidRPr="00195241">
        <w:rPr>
          <w:rFonts w:ascii="Times New Roman" w:hAnsi="Times New Roman" w:cs="Times New Roman"/>
          <w:i w:val="0"/>
          <w:noProof/>
          <w:color w:val="000000" w:themeColor="text1"/>
          <w:sz w:val="24"/>
          <w:szCs w:val="24"/>
        </w:rPr>
        <w:t>1</w:t>
      </w:r>
      <w:r w:rsidRPr="00195241">
        <w:rPr>
          <w:rFonts w:ascii="Times New Roman" w:hAnsi="Times New Roman" w:cs="Times New Roman"/>
          <w:i w:val="0"/>
          <w:color w:val="000000" w:themeColor="text1"/>
          <w:sz w:val="24"/>
          <w:szCs w:val="24"/>
        </w:rPr>
        <w:fldChar w:fldCharType="end"/>
      </w:r>
      <w:r w:rsidRPr="00195241">
        <w:rPr>
          <w:rFonts w:ascii="Times New Roman" w:hAnsi="Times New Roman" w:cs="Times New Roman"/>
          <w:i w:val="0"/>
          <w:color w:val="000000" w:themeColor="text1"/>
          <w:sz w:val="24"/>
          <w:szCs w:val="24"/>
        </w:rPr>
        <w:t>: Informações sobre os reagentes utilizados para soluções aquosas de poluentes</w:t>
      </w:r>
      <w:r w:rsidRPr="00195241">
        <w:rPr>
          <w:rFonts w:ascii="Times New Roman" w:hAnsi="Times New Roman" w:cs="Times New Roman"/>
          <w:color w:val="000000" w:themeColor="text1"/>
          <w:sz w:val="24"/>
          <w:szCs w:val="24"/>
        </w:rPr>
        <w:t>.</w:t>
      </w:r>
      <w:bookmarkEnd w:id="2"/>
    </w:p>
    <w:tbl>
      <w:tblPr>
        <w:tblW w:w="5000" w:type="pct"/>
        <w:tblBorders>
          <w:top w:val="single" w:sz="4" w:space="0" w:color="auto"/>
          <w:bottom w:val="single" w:sz="4" w:space="0" w:color="auto"/>
        </w:tblBorders>
        <w:tblLook w:val="04A0" w:firstRow="1" w:lastRow="0" w:firstColumn="1" w:lastColumn="0" w:noHBand="0" w:noVBand="1"/>
      </w:tblPr>
      <w:tblGrid>
        <w:gridCol w:w="1970"/>
        <w:gridCol w:w="2089"/>
        <w:gridCol w:w="895"/>
        <w:gridCol w:w="935"/>
        <w:gridCol w:w="1309"/>
        <w:gridCol w:w="1522"/>
      </w:tblGrid>
      <w:tr w:rsidR="007576DD" w:rsidRPr="00195241" w14:paraId="5C6D7AC7" w14:textId="77777777" w:rsidTr="004970AA">
        <w:trPr>
          <w:trHeight w:val="358"/>
        </w:trPr>
        <w:tc>
          <w:tcPr>
            <w:tcW w:w="1250" w:type="pct"/>
            <w:tcBorders>
              <w:top w:val="single" w:sz="4" w:space="0" w:color="auto"/>
              <w:bottom w:val="single" w:sz="4" w:space="0" w:color="auto"/>
            </w:tcBorders>
          </w:tcPr>
          <w:p w14:paraId="03D99A4C" w14:textId="77777777" w:rsidR="007576DD" w:rsidRPr="00195241" w:rsidRDefault="007576DD" w:rsidP="001C4543">
            <w:pPr>
              <w:pStyle w:val="SemEspaamento"/>
              <w:tabs>
                <w:tab w:val="left" w:pos="709"/>
              </w:tabs>
              <w:ind w:right="-1" w:firstLine="0"/>
              <w:rPr>
                <w:rFonts w:cs="Times New Roman"/>
                <w:b/>
                <w:color w:val="000000" w:themeColor="text1"/>
                <w:szCs w:val="24"/>
              </w:rPr>
            </w:pPr>
            <w:r w:rsidRPr="00195241">
              <w:rPr>
                <w:rFonts w:cs="Times New Roman"/>
                <w:b/>
                <w:color w:val="000000" w:themeColor="text1"/>
                <w:szCs w:val="24"/>
              </w:rPr>
              <w:t>Reagentes</w:t>
            </w:r>
          </w:p>
        </w:tc>
        <w:tc>
          <w:tcPr>
            <w:tcW w:w="1230" w:type="pct"/>
            <w:tcBorders>
              <w:top w:val="single" w:sz="4" w:space="0" w:color="auto"/>
              <w:bottom w:val="single" w:sz="4" w:space="0" w:color="auto"/>
            </w:tcBorders>
          </w:tcPr>
          <w:p w14:paraId="4E01008B" w14:textId="77777777" w:rsidR="007576DD" w:rsidRPr="00195241" w:rsidRDefault="007576DD" w:rsidP="001C4543">
            <w:pPr>
              <w:pStyle w:val="SemEspaamento"/>
              <w:tabs>
                <w:tab w:val="left" w:pos="709"/>
              </w:tabs>
              <w:ind w:right="-1" w:firstLine="0"/>
              <w:rPr>
                <w:rFonts w:cs="Times New Roman"/>
                <w:b/>
                <w:color w:val="000000" w:themeColor="text1"/>
                <w:szCs w:val="24"/>
              </w:rPr>
            </w:pPr>
            <w:r w:rsidRPr="00195241">
              <w:rPr>
                <w:rFonts w:cs="Times New Roman"/>
                <w:b/>
                <w:color w:val="000000" w:themeColor="text1"/>
                <w:szCs w:val="24"/>
              </w:rPr>
              <w:t>Fórmula molecular</w:t>
            </w:r>
          </w:p>
        </w:tc>
        <w:tc>
          <w:tcPr>
            <w:tcW w:w="527" w:type="pct"/>
            <w:tcBorders>
              <w:top w:val="single" w:sz="4" w:space="0" w:color="auto"/>
              <w:bottom w:val="single" w:sz="4" w:space="0" w:color="auto"/>
            </w:tcBorders>
          </w:tcPr>
          <w:p w14:paraId="177EB169" w14:textId="77777777" w:rsidR="007576DD" w:rsidRPr="00195241" w:rsidRDefault="007576DD" w:rsidP="001C4543">
            <w:pPr>
              <w:pStyle w:val="SemEspaamento"/>
              <w:tabs>
                <w:tab w:val="left" w:pos="709"/>
              </w:tabs>
              <w:ind w:right="-1" w:firstLine="0"/>
              <w:rPr>
                <w:rFonts w:cs="Times New Roman"/>
                <w:b/>
                <w:color w:val="000000" w:themeColor="text1"/>
                <w:szCs w:val="24"/>
              </w:rPr>
            </w:pPr>
            <w:r w:rsidRPr="00195241">
              <w:rPr>
                <w:rFonts w:cs="Times New Roman"/>
                <w:b/>
                <w:color w:val="000000" w:themeColor="text1"/>
                <w:szCs w:val="24"/>
              </w:rPr>
              <w:t>Marca</w:t>
            </w:r>
          </w:p>
        </w:tc>
        <w:tc>
          <w:tcPr>
            <w:tcW w:w="551" w:type="pct"/>
            <w:tcBorders>
              <w:top w:val="single" w:sz="4" w:space="0" w:color="auto"/>
              <w:bottom w:val="single" w:sz="4" w:space="0" w:color="auto"/>
            </w:tcBorders>
          </w:tcPr>
          <w:p w14:paraId="7268C59C" w14:textId="77777777" w:rsidR="007576DD" w:rsidRPr="00195241" w:rsidRDefault="007576DD" w:rsidP="001C4543">
            <w:pPr>
              <w:pStyle w:val="SemEspaamento"/>
              <w:tabs>
                <w:tab w:val="left" w:pos="709"/>
              </w:tabs>
              <w:ind w:right="-1" w:firstLine="0"/>
              <w:rPr>
                <w:rFonts w:cs="Times New Roman"/>
                <w:b/>
                <w:color w:val="000000" w:themeColor="text1"/>
                <w:szCs w:val="24"/>
              </w:rPr>
            </w:pPr>
            <w:r w:rsidRPr="00195241">
              <w:rPr>
                <w:rFonts w:cs="Times New Roman"/>
                <w:b/>
                <w:color w:val="000000" w:themeColor="text1"/>
                <w:szCs w:val="24"/>
              </w:rPr>
              <w:t>Pureza</w:t>
            </w:r>
          </w:p>
        </w:tc>
        <w:tc>
          <w:tcPr>
            <w:tcW w:w="771" w:type="pct"/>
            <w:tcBorders>
              <w:top w:val="single" w:sz="4" w:space="0" w:color="auto"/>
              <w:bottom w:val="single" w:sz="4" w:space="0" w:color="auto"/>
            </w:tcBorders>
          </w:tcPr>
          <w:p w14:paraId="3871E1EA" w14:textId="77777777" w:rsidR="007576DD" w:rsidRPr="00195241" w:rsidRDefault="007576DD" w:rsidP="001C4543">
            <w:pPr>
              <w:pStyle w:val="SemEspaamento"/>
              <w:tabs>
                <w:tab w:val="left" w:pos="709"/>
              </w:tabs>
              <w:ind w:right="-1" w:firstLine="0"/>
              <w:rPr>
                <w:rFonts w:cs="Times New Roman"/>
                <w:b/>
                <w:color w:val="000000" w:themeColor="text1"/>
                <w:szCs w:val="24"/>
              </w:rPr>
            </w:pPr>
            <w:r w:rsidRPr="00195241">
              <w:rPr>
                <w:rFonts w:cs="Times New Roman"/>
                <w:b/>
                <w:color w:val="000000" w:themeColor="text1"/>
                <w:szCs w:val="24"/>
              </w:rPr>
              <w:t>Validade</w:t>
            </w:r>
          </w:p>
        </w:tc>
        <w:tc>
          <w:tcPr>
            <w:tcW w:w="672" w:type="pct"/>
            <w:tcBorders>
              <w:top w:val="single" w:sz="4" w:space="0" w:color="auto"/>
              <w:bottom w:val="single" w:sz="4" w:space="0" w:color="auto"/>
            </w:tcBorders>
          </w:tcPr>
          <w:p w14:paraId="03F4ABBF" w14:textId="77777777" w:rsidR="007576DD" w:rsidRPr="00195241" w:rsidRDefault="007576DD" w:rsidP="001C4543">
            <w:pPr>
              <w:pStyle w:val="SemEspaamento"/>
              <w:tabs>
                <w:tab w:val="left" w:pos="709"/>
              </w:tabs>
              <w:ind w:right="-1" w:firstLine="0"/>
              <w:rPr>
                <w:rFonts w:cs="Times New Roman"/>
                <w:b/>
                <w:color w:val="000000" w:themeColor="text1"/>
                <w:szCs w:val="24"/>
              </w:rPr>
            </w:pPr>
            <w:r w:rsidRPr="00195241">
              <w:rPr>
                <w:rFonts w:cs="Times New Roman"/>
                <w:b/>
                <w:color w:val="000000" w:themeColor="text1"/>
                <w:szCs w:val="24"/>
              </w:rPr>
              <w:t>Absorbância</w:t>
            </w:r>
          </w:p>
        </w:tc>
      </w:tr>
      <w:tr w:rsidR="007576DD" w:rsidRPr="00195241" w14:paraId="6CD71962" w14:textId="77777777" w:rsidTr="004970AA">
        <w:tc>
          <w:tcPr>
            <w:tcW w:w="1250" w:type="pct"/>
            <w:tcBorders>
              <w:top w:val="single" w:sz="4" w:space="0" w:color="auto"/>
            </w:tcBorders>
          </w:tcPr>
          <w:p w14:paraId="6F0C0D91" w14:textId="77777777" w:rsidR="007576DD" w:rsidRPr="00195241" w:rsidRDefault="007576DD" w:rsidP="001C4543">
            <w:pPr>
              <w:pStyle w:val="SemEspaamento"/>
              <w:tabs>
                <w:tab w:val="left" w:pos="709"/>
              </w:tabs>
              <w:ind w:right="-1" w:firstLine="0"/>
              <w:rPr>
                <w:rFonts w:cs="Times New Roman"/>
                <w:color w:val="000000" w:themeColor="text1"/>
                <w:szCs w:val="24"/>
              </w:rPr>
            </w:pPr>
            <w:r w:rsidRPr="00195241">
              <w:rPr>
                <w:rFonts w:cs="Times New Roman"/>
                <w:color w:val="000000" w:themeColor="text1"/>
                <w:szCs w:val="24"/>
              </w:rPr>
              <w:t>Cafeína</w:t>
            </w:r>
          </w:p>
        </w:tc>
        <w:tc>
          <w:tcPr>
            <w:tcW w:w="1230" w:type="pct"/>
            <w:tcBorders>
              <w:top w:val="single" w:sz="4" w:space="0" w:color="auto"/>
            </w:tcBorders>
          </w:tcPr>
          <w:p w14:paraId="3C715562" w14:textId="77777777" w:rsidR="007576DD" w:rsidRPr="00195241" w:rsidRDefault="007576DD" w:rsidP="001C4543">
            <w:pPr>
              <w:pStyle w:val="SemEspaamento"/>
              <w:tabs>
                <w:tab w:val="left" w:pos="709"/>
              </w:tabs>
              <w:ind w:right="-1" w:firstLine="0"/>
              <w:rPr>
                <w:rFonts w:cs="Times New Roman"/>
                <w:color w:val="000000" w:themeColor="text1"/>
                <w:szCs w:val="24"/>
              </w:rPr>
            </w:pPr>
            <w:r w:rsidRPr="00195241">
              <w:rPr>
                <w:rFonts w:cs="Times New Roman"/>
                <w:color w:val="000000" w:themeColor="text1"/>
                <w:szCs w:val="24"/>
                <w:shd w:val="clear" w:color="auto" w:fill="FFFFFF"/>
              </w:rPr>
              <w:t>C</w:t>
            </w:r>
            <w:r w:rsidRPr="00195241">
              <w:rPr>
                <w:rFonts w:cs="Times New Roman"/>
                <w:color w:val="000000" w:themeColor="text1"/>
                <w:szCs w:val="24"/>
                <w:shd w:val="clear" w:color="auto" w:fill="FFFFFF"/>
                <w:vertAlign w:val="subscript"/>
              </w:rPr>
              <w:t>8</w:t>
            </w:r>
            <w:r w:rsidRPr="00195241">
              <w:rPr>
                <w:rFonts w:cs="Times New Roman"/>
                <w:color w:val="000000" w:themeColor="text1"/>
                <w:szCs w:val="24"/>
                <w:shd w:val="clear" w:color="auto" w:fill="FFFFFF"/>
              </w:rPr>
              <w:t>H</w:t>
            </w:r>
            <w:r w:rsidRPr="00195241">
              <w:rPr>
                <w:rFonts w:cs="Times New Roman"/>
                <w:color w:val="000000" w:themeColor="text1"/>
                <w:szCs w:val="24"/>
                <w:shd w:val="clear" w:color="auto" w:fill="FFFFFF"/>
                <w:vertAlign w:val="subscript"/>
              </w:rPr>
              <w:t>10</w:t>
            </w:r>
            <w:r w:rsidRPr="00195241">
              <w:rPr>
                <w:rFonts w:cs="Times New Roman"/>
                <w:color w:val="000000" w:themeColor="text1"/>
                <w:szCs w:val="24"/>
                <w:shd w:val="clear" w:color="auto" w:fill="FFFFFF"/>
              </w:rPr>
              <w:t>N</w:t>
            </w:r>
            <w:r w:rsidRPr="00195241">
              <w:rPr>
                <w:rFonts w:cs="Times New Roman"/>
                <w:color w:val="000000" w:themeColor="text1"/>
                <w:szCs w:val="24"/>
                <w:shd w:val="clear" w:color="auto" w:fill="FFFFFF"/>
                <w:vertAlign w:val="subscript"/>
              </w:rPr>
              <w:t>4</w:t>
            </w:r>
            <w:r w:rsidRPr="00195241">
              <w:rPr>
                <w:rFonts w:cs="Times New Roman"/>
                <w:color w:val="000000" w:themeColor="text1"/>
                <w:szCs w:val="24"/>
                <w:shd w:val="clear" w:color="auto" w:fill="FFFFFF"/>
              </w:rPr>
              <w:t>O</w:t>
            </w:r>
            <w:r w:rsidRPr="00195241">
              <w:rPr>
                <w:rFonts w:cs="Times New Roman"/>
                <w:color w:val="000000" w:themeColor="text1"/>
                <w:szCs w:val="24"/>
                <w:shd w:val="clear" w:color="auto" w:fill="FFFFFF"/>
                <w:vertAlign w:val="subscript"/>
              </w:rPr>
              <w:t>2</w:t>
            </w:r>
          </w:p>
        </w:tc>
        <w:tc>
          <w:tcPr>
            <w:tcW w:w="527" w:type="pct"/>
            <w:tcBorders>
              <w:top w:val="single" w:sz="4" w:space="0" w:color="auto"/>
            </w:tcBorders>
          </w:tcPr>
          <w:p w14:paraId="62E5650B" w14:textId="77777777" w:rsidR="007576DD" w:rsidRPr="00195241" w:rsidRDefault="007576DD" w:rsidP="001C4543">
            <w:pPr>
              <w:pStyle w:val="SemEspaamento"/>
              <w:tabs>
                <w:tab w:val="left" w:pos="709"/>
              </w:tabs>
              <w:ind w:right="-1" w:firstLine="0"/>
              <w:rPr>
                <w:rFonts w:cs="Times New Roman"/>
                <w:color w:val="000000" w:themeColor="text1"/>
                <w:szCs w:val="24"/>
              </w:rPr>
            </w:pPr>
            <w:r w:rsidRPr="00195241">
              <w:rPr>
                <w:rFonts w:cs="Times New Roman"/>
                <w:color w:val="000000" w:themeColor="text1"/>
                <w:szCs w:val="24"/>
              </w:rPr>
              <w:t>Sigma</w:t>
            </w:r>
          </w:p>
        </w:tc>
        <w:tc>
          <w:tcPr>
            <w:tcW w:w="551" w:type="pct"/>
            <w:tcBorders>
              <w:top w:val="single" w:sz="4" w:space="0" w:color="auto"/>
            </w:tcBorders>
          </w:tcPr>
          <w:p w14:paraId="15624C09" w14:textId="77777777" w:rsidR="007576DD" w:rsidRPr="00195241" w:rsidRDefault="007576DD" w:rsidP="001C4543">
            <w:pPr>
              <w:pStyle w:val="SemEspaamento"/>
              <w:tabs>
                <w:tab w:val="left" w:pos="709"/>
              </w:tabs>
              <w:ind w:right="-1" w:firstLine="0"/>
              <w:rPr>
                <w:rFonts w:cs="Times New Roman"/>
                <w:color w:val="000000" w:themeColor="text1"/>
                <w:szCs w:val="24"/>
              </w:rPr>
            </w:pPr>
            <w:r w:rsidRPr="00195241">
              <w:rPr>
                <w:rFonts w:cs="Times New Roman"/>
                <w:color w:val="000000" w:themeColor="text1"/>
                <w:szCs w:val="24"/>
              </w:rPr>
              <w:t>P.A.</w:t>
            </w:r>
          </w:p>
        </w:tc>
        <w:tc>
          <w:tcPr>
            <w:tcW w:w="771" w:type="pct"/>
            <w:tcBorders>
              <w:top w:val="single" w:sz="4" w:space="0" w:color="auto"/>
            </w:tcBorders>
          </w:tcPr>
          <w:p w14:paraId="770BC477" w14:textId="77777777" w:rsidR="007576DD" w:rsidRPr="00195241" w:rsidRDefault="007576DD" w:rsidP="001C4543">
            <w:pPr>
              <w:pStyle w:val="SemEspaamento"/>
              <w:tabs>
                <w:tab w:val="left" w:pos="709"/>
              </w:tabs>
              <w:ind w:right="-1" w:firstLine="0"/>
              <w:rPr>
                <w:rFonts w:cs="Times New Roman"/>
                <w:color w:val="000000" w:themeColor="text1"/>
                <w:szCs w:val="24"/>
              </w:rPr>
            </w:pPr>
            <w:r w:rsidRPr="00195241">
              <w:rPr>
                <w:rFonts w:cs="Times New Roman"/>
                <w:color w:val="000000" w:themeColor="text1"/>
                <w:szCs w:val="24"/>
              </w:rPr>
              <w:t>30/04/2019</w:t>
            </w:r>
          </w:p>
        </w:tc>
        <w:tc>
          <w:tcPr>
            <w:tcW w:w="672" w:type="pct"/>
            <w:tcBorders>
              <w:top w:val="single" w:sz="4" w:space="0" w:color="auto"/>
            </w:tcBorders>
          </w:tcPr>
          <w:p w14:paraId="197D0936" w14:textId="77777777" w:rsidR="007576DD" w:rsidRPr="00195241" w:rsidRDefault="007576DD" w:rsidP="001C4543">
            <w:pPr>
              <w:pStyle w:val="SemEspaamento"/>
              <w:tabs>
                <w:tab w:val="left" w:pos="709"/>
              </w:tabs>
              <w:ind w:right="-1" w:firstLine="0"/>
              <w:rPr>
                <w:rFonts w:cs="Times New Roman"/>
                <w:color w:val="000000" w:themeColor="text1"/>
                <w:szCs w:val="24"/>
              </w:rPr>
            </w:pPr>
            <w:r w:rsidRPr="00195241">
              <w:rPr>
                <w:rFonts w:cs="Times New Roman"/>
                <w:color w:val="000000" w:themeColor="text1"/>
                <w:szCs w:val="24"/>
              </w:rPr>
              <w:t xml:space="preserve">273 </w:t>
            </w:r>
            <w:proofErr w:type="spellStart"/>
            <w:r w:rsidRPr="00195241">
              <w:rPr>
                <w:rFonts w:cs="Times New Roman"/>
                <w:color w:val="000000" w:themeColor="text1"/>
                <w:szCs w:val="24"/>
              </w:rPr>
              <w:t>nm</w:t>
            </w:r>
            <w:proofErr w:type="spellEnd"/>
          </w:p>
        </w:tc>
      </w:tr>
      <w:tr w:rsidR="007576DD" w:rsidRPr="00195241" w14:paraId="6ACF39F2" w14:textId="77777777" w:rsidTr="004970AA">
        <w:tc>
          <w:tcPr>
            <w:tcW w:w="1250" w:type="pct"/>
          </w:tcPr>
          <w:p w14:paraId="12F5AA5B" w14:textId="77777777" w:rsidR="007576DD" w:rsidRPr="00195241" w:rsidRDefault="007576DD" w:rsidP="001C4543">
            <w:pPr>
              <w:pStyle w:val="SemEspaamento"/>
              <w:tabs>
                <w:tab w:val="left" w:pos="709"/>
              </w:tabs>
              <w:ind w:right="-1" w:firstLine="0"/>
              <w:rPr>
                <w:rFonts w:cs="Times New Roman"/>
                <w:color w:val="000000" w:themeColor="text1"/>
                <w:szCs w:val="24"/>
              </w:rPr>
            </w:pPr>
            <w:proofErr w:type="spellStart"/>
            <w:r w:rsidRPr="00195241">
              <w:rPr>
                <w:rFonts w:cs="Times New Roman"/>
                <w:color w:val="000000" w:themeColor="text1"/>
                <w:szCs w:val="24"/>
              </w:rPr>
              <w:t>Diclofenaco</w:t>
            </w:r>
            <w:proofErr w:type="spellEnd"/>
            <w:r w:rsidRPr="00195241">
              <w:rPr>
                <w:rFonts w:cs="Times New Roman"/>
                <w:color w:val="000000" w:themeColor="text1"/>
                <w:szCs w:val="24"/>
              </w:rPr>
              <w:t xml:space="preserve"> de Sódio</w:t>
            </w:r>
          </w:p>
        </w:tc>
        <w:tc>
          <w:tcPr>
            <w:tcW w:w="1230" w:type="pct"/>
          </w:tcPr>
          <w:p w14:paraId="7595324F" w14:textId="77777777" w:rsidR="007576DD" w:rsidRPr="00195241" w:rsidRDefault="007576DD" w:rsidP="001C4543">
            <w:pPr>
              <w:pStyle w:val="SemEspaamento"/>
              <w:tabs>
                <w:tab w:val="left" w:pos="709"/>
              </w:tabs>
              <w:ind w:right="-1" w:firstLine="0"/>
              <w:rPr>
                <w:rFonts w:cs="Times New Roman"/>
                <w:color w:val="000000" w:themeColor="text1"/>
                <w:szCs w:val="24"/>
              </w:rPr>
            </w:pPr>
            <w:r w:rsidRPr="00195241">
              <w:rPr>
                <w:rFonts w:cs="Times New Roman"/>
                <w:color w:val="000000" w:themeColor="text1"/>
                <w:szCs w:val="24"/>
              </w:rPr>
              <w:t>C</w:t>
            </w:r>
            <w:r w:rsidRPr="00195241">
              <w:rPr>
                <w:rFonts w:cs="Times New Roman"/>
                <w:color w:val="000000" w:themeColor="text1"/>
                <w:szCs w:val="24"/>
                <w:vertAlign w:val="subscript"/>
              </w:rPr>
              <w:t>14</w:t>
            </w:r>
            <w:r w:rsidRPr="00195241">
              <w:rPr>
                <w:rFonts w:cs="Times New Roman"/>
                <w:color w:val="000000" w:themeColor="text1"/>
                <w:szCs w:val="24"/>
              </w:rPr>
              <w:t>H</w:t>
            </w:r>
            <w:r w:rsidRPr="00195241">
              <w:rPr>
                <w:rFonts w:cs="Times New Roman"/>
                <w:color w:val="000000" w:themeColor="text1"/>
                <w:szCs w:val="24"/>
                <w:vertAlign w:val="subscript"/>
              </w:rPr>
              <w:t>10</w:t>
            </w:r>
            <w:r w:rsidRPr="00195241">
              <w:rPr>
                <w:rFonts w:cs="Times New Roman"/>
                <w:color w:val="000000" w:themeColor="text1"/>
                <w:szCs w:val="24"/>
              </w:rPr>
              <w:t>C</w:t>
            </w:r>
            <w:r w:rsidRPr="00195241">
              <w:rPr>
                <w:rFonts w:cs="Times New Roman"/>
                <w:color w:val="000000" w:themeColor="text1"/>
                <w:szCs w:val="24"/>
                <w:vertAlign w:val="subscript"/>
              </w:rPr>
              <w:t>l2</w:t>
            </w:r>
            <w:r w:rsidRPr="00195241">
              <w:rPr>
                <w:rFonts w:cs="Times New Roman"/>
                <w:color w:val="000000" w:themeColor="text1"/>
                <w:szCs w:val="24"/>
              </w:rPr>
              <w:t>NNaO</w:t>
            </w:r>
            <w:r w:rsidRPr="00195241">
              <w:rPr>
                <w:rFonts w:cs="Times New Roman"/>
                <w:color w:val="000000" w:themeColor="text1"/>
                <w:szCs w:val="24"/>
                <w:vertAlign w:val="subscript"/>
              </w:rPr>
              <w:t>2</w:t>
            </w:r>
          </w:p>
        </w:tc>
        <w:tc>
          <w:tcPr>
            <w:tcW w:w="527" w:type="pct"/>
          </w:tcPr>
          <w:p w14:paraId="77B7E4F3" w14:textId="77777777" w:rsidR="007576DD" w:rsidRPr="00195241" w:rsidRDefault="007576DD" w:rsidP="001C4543">
            <w:pPr>
              <w:pStyle w:val="SemEspaamento"/>
              <w:tabs>
                <w:tab w:val="left" w:pos="709"/>
              </w:tabs>
              <w:ind w:right="-1" w:firstLine="0"/>
              <w:rPr>
                <w:rFonts w:cs="Times New Roman"/>
                <w:color w:val="000000" w:themeColor="text1"/>
                <w:szCs w:val="24"/>
              </w:rPr>
            </w:pPr>
            <w:r w:rsidRPr="00195241">
              <w:rPr>
                <w:rFonts w:cs="Times New Roman"/>
                <w:color w:val="000000" w:themeColor="text1"/>
                <w:szCs w:val="24"/>
              </w:rPr>
              <w:t>Sigma</w:t>
            </w:r>
          </w:p>
        </w:tc>
        <w:tc>
          <w:tcPr>
            <w:tcW w:w="551" w:type="pct"/>
          </w:tcPr>
          <w:p w14:paraId="64D73FFA" w14:textId="77777777" w:rsidR="007576DD" w:rsidRPr="00195241" w:rsidRDefault="007576DD" w:rsidP="001C4543">
            <w:pPr>
              <w:pStyle w:val="SemEspaamento"/>
              <w:tabs>
                <w:tab w:val="left" w:pos="709"/>
              </w:tabs>
              <w:ind w:right="-1" w:firstLine="0"/>
              <w:rPr>
                <w:rFonts w:cs="Times New Roman"/>
                <w:color w:val="000000" w:themeColor="text1"/>
                <w:szCs w:val="24"/>
              </w:rPr>
            </w:pPr>
            <w:r w:rsidRPr="00195241">
              <w:rPr>
                <w:rFonts w:cs="Times New Roman"/>
                <w:color w:val="000000" w:themeColor="text1"/>
                <w:szCs w:val="24"/>
              </w:rPr>
              <w:t>P.A.</w:t>
            </w:r>
          </w:p>
        </w:tc>
        <w:tc>
          <w:tcPr>
            <w:tcW w:w="771" w:type="pct"/>
          </w:tcPr>
          <w:p w14:paraId="30BE43D8" w14:textId="77777777" w:rsidR="007576DD" w:rsidRPr="00195241" w:rsidRDefault="007576DD" w:rsidP="001C4543">
            <w:pPr>
              <w:pStyle w:val="SemEspaamento"/>
              <w:tabs>
                <w:tab w:val="left" w:pos="709"/>
              </w:tabs>
              <w:ind w:right="-1" w:firstLine="0"/>
              <w:rPr>
                <w:rFonts w:cs="Times New Roman"/>
                <w:color w:val="000000" w:themeColor="text1"/>
                <w:szCs w:val="24"/>
              </w:rPr>
            </w:pPr>
            <w:r w:rsidRPr="00195241">
              <w:rPr>
                <w:rFonts w:cs="Times New Roman"/>
                <w:color w:val="000000" w:themeColor="text1"/>
                <w:szCs w:val="24"/>
              </w:rPr>
              <w:t>13/06/2020</w:t>
            </w:r>
          </w:p>
        </w:tc>
        <w:tc>
          <w:tcPr>
            <w:tcW w:w="672" w:type="pct"/>
          </w:tcPr>
          <w:p w14:paraId="0E3D9023" w14:textId="77777777" w:rsidR="007576DD" w:rsidRPr="00195241" w:rsidRDefault="007576DD" w:rsidP="001C4543">
            <w:pPr>
              <w:pStyle w:val="SemEspaamento"/>
              <w:tabs>
                <w:tab w:val="left" w:pos="709"/>
              </w:tabs>
              <w:ind w:right="-1" w:firstLine="0"/>
              <w:rPr>
                <w:rFonts w:cs="Times New Roman"/>
                <w:color w:val="000000" w:themeColor="text1"/>
                <w:szCs w:val="24"/>
              </w:rPr>
            </w:pPr>
            <w:r w:rsidRPr="00195241">
              <w:rPr>
                <w:rFonts w:cs="Times New Roman"/>
                <w:color w:val="000000" w:themeColor="text1"/>
                <w:szCs w:val="24"/>
              </w:rPr>
              <w:t xml:space="preserve">276 </w:t>
            </w:r>
            <w:proofErr w:type="spellStart"/>
            <w:r w:rsidRPr="00195241">
              <w:rPr>
                <w:rFonts w:cs="Times New Roman"/>
                <w:color w:val="000000" w:themeColor="text1"/>
                <w:szCs w:val="24"/>
              </w:rPr>
              <w:t>nm</w:t>
            </w:r>
            <w:proofErr w:type="spellEnd"/>
          </w:p>
        </w:tc>
      </w:tr>
      <w:tr w:rsidR="007576DD" w:rsidRPr="00195241" w14:paraId="43216CE2" w14:textId="77777777" w:rsidTr="004970AA">
        <w:tc>
          <w:tcPr>
            <w:tcW w:w="1250" w:type="pct"/>
          </w:tcPr>
          <w:p w14:paraId="2AEEF1B3" w14:textId="77777777" w:rsidR="007576DD" w:rsidRPr="00195241" w:rsidRDefault="007576DD" w:rsidP="001C4543">
            <w:pPr>
              <w:pStyle w:val="SemEspaamento"/>
              <w:tabs>
                <w:tab w:val="left" w:pos="709"/>
              </w:tabs>
              <w:ind w:right="-1" w:firstLine="0"/>
              <w:rPr>
                <w:rFonts w:cs="Times New Roman"/>
                <w:color w:val="000000" w:themeColor="text1"/>
                <w:szCs w:val="24"/>
              </w:rPr>
            </w:pPr>
            <w:r w:rsidRPr="00195241">
              <w:rPr>
                <w:rFonts w:cs="Times New Roman"/>
                <w:color w:val="000000" w:themeColor="text1"/>
                <w:szCs w:val="24"/>
              </w:rPr>
              <w:t>Azul de metileno</w:t>
            </w:r>
          </w:p>
        </w:tc>
        <w:tc>
          <w:tcPr>
            <w:tcW w:w="1230" w:type="pct"/>
          </w:tcPr>
          <w:p w14:paraId="2BBB3260" w14:textId="77777777" w:rsidR="007576DD" w:rsidRPr="00195241" w:rsidRDefault="007576DD" w:rsidP="001C4543">
            <w:pPr>
              <w:pStyle w:val="SemEspaamento"/>
              <w:tabs>
                <w:tab w:val="left" w:pos="709"/>
              </w:tabs>
              <w:ind w:right="-1" w:firstLine="0"/>
              <w:rPr>
                <w:rFonts w:cs="Times New Roman"/>
                <w:color w:val="000000" w:themeColor="text1"/>
                <w:szCs w:val="24"/>
              </w:rPr>
            </w:pPr>
            <w:r w:rsidRPr="00195241">
              <w:rPr>
                <w:rFonts w:cs="Times New Roman"/>
                <w:color w:val="000000" w:themeColor="text1"/>
                <w:szCs w:val="24"/>
              </w:rPr>
              <w:t>C</w:t>
            </w:r>
            <w:r w:rsidRPr="00195241">
              <w:rPr>
                <w:rFonts w:cs="Times New Roman"/>
                <w:color w:val="000000" w:themeColor="text1"/>
                <w:szCs w:val="24"/>
                <w:vertAlign w:val="subscript"/>
              </w:rPr>
              <w:t>16</w:t>
            </w:r>
            <w:r w:rsidRPr="00195241">
              <w:rPr>
                <w:rFonts w:cs="Times New Roman"/>
                <w:color w:val="000000" w:themeColor="text1"/>
                <w:szCs w:val="24"/>
              </w:rPr>
              <w:t>H</w:t>
            </w:r>
            <w:r w:rsidRPr="00195241">
              <w:rPr>
                <w:rFonts w:cs="Times New Roman"/>
                <w:color w:val="000000" w:themeColor="text1"/>
                <w:szCs w:val="24"/>
                <w:vertAlign w:val="subscript"/>
              </w:rPr>
              <w:t>18</w:t>
            </w:r>
            <w:r w:rsidRPr="00195241">
              <w:rPr>
                <w:rFonts w:cs="Times New Roman"/>
                <w:color w:val="000000" w:themeColor="text1"/>
                <w:szCs w:val="24"/>
              </w:rPr>
              <w:t>N</w:t>
            </w:r>
            <w:r w:rsidRPr="00195241">
              <w:rPr>
                <w:rFonts w:cs="Times New Roman"/>
                <w:color w:val="000000" w:themeColor="text1"/>
                <w:szCs w:val="24"/>
                <w:vertAlign w:val="subscript"/>
              </w:rPr>
              <w:t>3</w:t>
            </w:r>
            <w:r w:rsidRPr="00195241">
              <w:rPr>
                <w:rFonts w:cs="Times New Roman"/>
                <w:color w:val="000000" w:themeColor="text1"/>
                <w:szCs w:val="24"/>
              </w:rPr>
              <w:t>SCl.3H</w:t>
            </w:r>
            <w:r w:rsidRPr="00195241">
              <w:rPr>
                <w:rFonts w:cs="Times New Roman"/>
                <w:color w:val="000000" w:themeColor="text1"/>
                <w:szCs w:val="24"/>
                <w:vertAlign w:val="subscript"/>
              </w:rPr>
              <w:t>2</w:t>
            </w:r>
            <w:r w:rsidRPr="00195241">
              <w:rPr>
                <w:rFonts w:cs="Times New Roman"/>
                <w:color w:val="000000" w:themeColor="text1"/>
                <w:szCs w:val="24"/>
              </w:rPr>
              <w:t>O</w:t>
            </w:r>
          </w:p>
        </w:tc>
        <w:tc>
          <w:tcPr>
            <w:tcW w:w="527" w:type="pct"/>
          </w:tcPr>
          <w:p w14:paraId="47885841" w14:textId="77777777" w:rsidR="007576DD" w:rsidRPr="00195241" w:rsidRDefault="007576DD" w:rsidP="001C4543">
            <w:pPr>
              <w:pStyle w:val="SemEspaamento"/>
              <w:tabs>
                <w:tab w:val="left" w:pos="709"/>
              </w:tabs>
              <w:ind w:right="-1" w:firstLine="0"/>
              <w:rPr>
                <w:rFonts w:cs="Times New Roman"/>
                <w:color w:val="000000" w:themeColor="text1"/>
                <w:szCs w:val="24"/>
              </w:rPr>
            </w:pPr>
            <w:proofErr w:type="spellStart"/>
            <w:r w:rsidRPr="00195241">
              <w:rPr>
                <w:rFonts w:cs="Times New Roman"/>
                <w:color w:val="000000" w:themeColor="text1"/>
                <w:szCs w:val="24"/>
              </w:rPr>
              <w:t>Synth</w:t>
            </w:r>
            <w:proofErr w:type="spellEnd"/>
          </w:p>
        </w:tc>
        <w:tc>
          <w:tcPr>
            <w:tcW w:w="551" w:type="pct"/>
          </w:tcPr>
          <w:p w14:paraId="54AE851C" w14:textId="77777777" w:rsidR="007576DD" w:rsidRPr="00195241" w:rsidRDefault="007576DD" w:rsidP="001C4543">
            <w:pPr>
              <w:pStyle w:val="SemEspaamento"/>
              <w:tabs>
                <w:tab w:val="left" w:pos="709"/>
              </w:tabs>
              <w:ind w:right="-1" w:firstLine="0"/>
              <w:rPr>
                <w:rFonts w:cs="Times New Roman"/>
                <w:color w:val="000000" w:themeColor="text1"/>
                <w:szCs w:val="24"/>
              </w:rPr>
            </w:pPr>
            <w:r w:rsidRPr="00195241">
              <w:rPr>
                <w:rFonts w:cs="Times New Roman"/>
                <w:color w:val="000000" w:themeColor="text1"/>
                <w:szCs w:val="24"/>
              </w:rPr>
              <w:t>P.A.</w:t>
            </w:r>
          </w:p>
        </w:tc>
        <w:tc>
          <w:tcPr>
            <w:tcW w:w="771" w:type="pct"/>
          </w:tcPr>
          <w:p w14:paraId="463578A9" w14:textId="77777777" w:rsidR="007576DD" w:rsidRPr="00195241" w:rsidRDefault="007576DD" w:rsidP="001C4543">
            <w:pPr>
              <w:pStyle w:val="SemEspaamento"/>
              <w:tabs>
                <w:tab w:val="left" w:pos="709"/>
              </w:tabs>
              <w:ind w:right="-1" w:firstLine="0"/>
              <w:rPr>
                <w:rFonts w:cs="Times New Roman"/>
                <w:color w:val="000000" w:themeColor="text1"/>
                <w:szCs w:val="24"/>
              </w:rPr>
            </w:pPr>
            <w:r w:rsidRPr="00195241">
              <w:rPr>
                <w:rFonts w:cs="Times New Roman"/>
                <w:color w:val="000000" w:themeColor="text1"/>
                <w:szCs w:val="24"/>
              </w:rPr>
              <w:t>06/07/2021</w:t>
            </w:r>
          </w:p>
        </w:tc>
        <w:tc>
          <w:tcPr>
            <w:tcW w:w="672" w:type="pct"/>
          </w:tcPr>
          <w:p w14:paraId="0C62BE0B" w14:textId="77777777" w:rsidR="007576DD" w:rsidRPr="00195241" w:rsidRDefault="007576DD" w:rsidP="001C4543">
            <w:pPr>
              <w:pStyle w:val="SemEspaamento"/>
              <w:tabs>
                <w:tab w:val="left" w:pos="709"/>
              </w:tabs>
              <w:ind w:right="-1" w:firstLine="0"/>
              <w:rPr>
                <w:rFonts w:cs="Times New Roman"/>
                <w:color w:val="000000" w:themeColor="text1"/>
                <w:szCs w:val="24"/>
              </w:rPr>
            </w:pPr>
            <w:r w:rsidRPr="00195241">
              <w:rPr>
                <w:rFonts w:cs="Times New Roman"/>
                <w:color w:val="000000" w:themeColor="text1"/>
                <w:szCs w:val="24"/>
              </w:rPr>
              <w:t xml:space="preserve">665 </w:t>
            </w:r>
            <w:proofErr w:type="spellStart"/>
            <w:r w:rsidRPr="00195241">
              <w:rPr>
                <w:rFonts w:cs="Times New Roman"/>
                <w:color w:val="000000" w:themeColor="text1"/>
                <w:szCs w:val="24"/>
              </w:rPr>
              <w:t>nm</w:t>
            </w:r>
            <w:proofErr w:type="spellEnd"/>
          </w:p>
        </w:tc>
      </w:tr>
    </w:tbl>
    <w:p w14:paraId="745AFF7A" w14:textId="77777777" w:rsidR="007576DD" w:rsidRPr="00195241" w:rsidRDefault="007576DD" w:rsidP="001C4543">
      <w:pPr>
        <w:pStyle w:val="SemEspaamento"/>
        <w:tabs>
          <w:tab w:val="left" w:pos="709"/>
        </w:tabs>
        <w:ind w:right="-1" w:firstLine="0"/>
        <w:rPr>
          <w:rFonts w:cs="Times New Roman"/>
          <w:color w:val="000000" w:themeColor="text1"/>
          <w:szCs w:val="24"/>
        </w:rPr>
      </w:pPr>
    </w:p>
    <w:p w14:paraId="6207E24E" w14:textId="77777777" w:rsidR="007576DD" w:rsidRPr="00195241" w:rsidRDefault="007576DD" w:rsidP="001C4543">
      <w:pPr>
        <w:pStyle w:val="SemEspaamento"/>
        <w:tabs>
          <w:tab w:val="left" w:pos="709"/>
        </w:tabs>
        <w:ind w:right="-1" w:firstLine="0"/>
        <w:outlineLvl w:val="2"/>
        <w:rPr>
          <w:rFonts w:cs="Times New Roman"/>
          <w:b/>
          <w:i/>
          <w:color w:val="000000" w:themeColor="text1"/>
          <w:szCs w:val="24"/>
        </w:rPr>
      </w:pPr>
      <w:bookmarkStart w:id="3" w:name="_Toc508209213"/>
      <w:r w:rsidRPr="00195241">
        <w:rPr>
          <w:rFonts w:cs="Times New Roman"/>
          <w:b/>
          <w:i/>
          <w:color w:val="000000" w:themeColor="text1"/>
          <w:szCs w:val="24"/>
        </w:rPr>
        <w:t>Adsorvente</w:t>
      </w:r>
      <w:bookmarkEnd w:id="3"/>
      <w:r w:rsidRPr="00195241">
        <w:rPr>
          <w:rFonts w:cs="Times New Roman"/>
          <w:b/>
          <w:i/>
          <w:color w:val="000000" w:themeColor="text1"/>
          <w:szCs w:val="24"/>
        </w:rPr>
        <w:t xml:space="preserve"> </w:t>
      </w:r>
    </w:p>
    <w:p w14:paraId="6381B542" w14:textId="77777777" w:rsidR="007576DD" w:rsidRPr="00195241" w:rsidRDefault="007576DD" w:rsidP="001C4543">
      <w:pPr>
        <w:shd w:val="clear" w:color="auto" w:fill="FFFFFF"/>
        <w:tabs>
          <w:tab w:val="left" w:pos="709"/>
        </w:tabs>
        <w:ind w:right="-1"/>
        <w:jc w:val="both"/>
        <w:rPr>
          <w:color w:val="000000" w:themeColor="text1"/>
          <w:szCs w:val="24"/>
        </w:rPr>
      </w:pPr>
    </w:p>
    <w:p w14:paraId="0213868A" w14:textId="77777777" w:rsidR="007576DD" w:rsidRPr="00195241" w:rsidRDefault="007576DD" w:rsidP="001C4543">
      <w:pPr>
        <w:pStyle w:val="Legenda"/>
        <w:keepNext/>
        <w:tabs>
          <w:tab w:val="left" w:pos="709"/>
        </w:tabs>
        <w:spacing w:after="0"/>
        <w:ind w:left="0" w:firstLine="0"/>
        <w:rPr>
          <w:rFonts w:ascii="Times New Roman" w:hAnsi="Times New Roman" w:cs="Times New Roman"/>
          <w:i w:val="0"/>
          <w:color w:val="000000" w:themeColor="text1"/>
          <w:sz w:val="24"/>
          <w:szCs w:val="24"/>
        </w:rPr>
      </w:pPr>
      <w:bookmarkStart w:id="4" w:name="_Toc507673772"/>
      <w:r w:rsidRPr="00195241">
        <w:rPr>
          <w:rFonts w:ascii="Times New Roman" w:hAnsi="Times New Roman" w:cs="Times New Roman"/>
          <w:i w:val="0"/>
          <w:color w:val="000000" w:themeColor="text1"/>
          <w:sz w:val="24"/>
          <w:szCs w:val="24"/>
        </w:rPr>
        <w:t xml:space="preserve">Tabela </w:t>
      </w:r>
      <w:r w:rsidRPr="00195241">
        <w:rPr>
          <w:rFonts w:ascii="Times New Roman" w:hAnsi="Times New Roman" w:cs="Times New Roman"/>
          <w:i w:val="0"/>
          <w:color w:val="000000" w:themeColor="text1"/>
          <w:sz w:val="24"/>
          <w:szCs w:val="24"/>
        </w:rPr>
        <w:fldChar w:fldCharType="begin"/>
      </w:r>
      <w:r w:rsidRPr="00195241">
        <w:rPr>
          <w:rFonts w:ascii="Times New Roman" w:hAnsi="Times New Roman" w:cs="Times New Roman"/>
          <w:i w:val="0"/>
          <w:color w:val="000000" w:themeColor="text1"/>
          <w:sz w:val="24"/>
          <w:szCs w:val="24"/>
        </w:rPr>
        <w:instrText xml:space="preserve"> SEQ Tabela \* ARABIC </w:instrText>
      </w:r>
      <w:r w:rsidRPr="00195241">
        <w:rPr>
          <w:rFonts w:ascii="Times New Roman" w:hAnsi="Times New Roman" w:cs="Times New Roman"/>
          <w:i w:val="0"/>
          <w:color w:val="000000" w:themeColor="text1"/>
          <w:sz w:val="24"/>
          <w:szCs w:val="24"/>
        </w:rPr>
        <w:fldChar w:fldCharType="separate"/>
      </w:r>
      <w:r w:rsidRPr="00195241">
        <w:rPr>
          <w:rFonts w:ascii="Times New Roman" w:hAnsi="Times New Roman" w:cs="Times New Roman"/>
          <w:i w:val="0"/>
          <w:noProof/>
          <w:color w:val="000000" w:themeColor="text1"/>
          <w:sz w:val="24"/>
          <w:szCs w:val="24"/>
        </w:rPr>
        <w:t>2</w:t>
      </w:r>
      <w:r w:rsidRPr="00195241">
        <w:rPr>
          <w:rFonts w:ascii="Times New Roman" w:hAnsi="Times New Roman" w:cs="Times New Roman"/>
          <w:i w:val="0"/>
          <w:noProof/>
          <w:color w:val="000000" w:themeColor="text1"/>
          <w:sz w:val="24"/>
          <w:szCs w:val="24"/>
        </w:rPr>
        <w:fldChar w:fldCharType="end"/>
      </w:r>
      <w:r w:rsidRPr="00195241">
        <w:rPr>
          <w:rFonts w:ascii="Times New Roman" w:hAnsi="Times New Roman" w:cs="Times New Roman"/>
          <w:i w:val="0"/>
          <w:color w:val="000000" w:themeColor="text1"/>
          <w:sz w:val="24"/>
          <w:szCs w:val="24"/>
        </w:rPr>
        <w:t xml:space="preserve">: Informações sobre os reagentes utilizados na </w:t>
      </w:r>
      <w:proofErr w:type="spellStart"/>
      <w:r w:rsidRPr="00195241">
        <w:rPr>
          <w:rFonts w:ascii="Times New Roman" w:hAnsi="Times New Roman" w:cs="Times New Roman"/>
          <w:i w:val="0"/>
          <w:color w:val="000000" w:themeColor="text1"/>
          <w:sz w:val="24"/>
          <w:szCs w:val="24"/>
        </w:rPr>
        <w:t>sintese</w:t>
      </w:r>
      <w:proofErr w:type="spellEnd"/>
      <w:r w:rsidRPr="00195241">
        <w:rPr>
          <w:rFonts w:ascii="Times New Roman" w:hAnsi="Times New Roman" w:cs="Times New Roman"/>
          <w:i w:val="0"/>
          <w:color w:val="000000" w:themeColor="text1"/>
          <w:sz w:val="24"/>
          <w:szCs w:val="24"/>
        </w:rPr>
        <w:t xml:space="preserve"> dos </w:t>
      </w:r>
      <w:proofErr w:type="spellStart"/>
      <w:r w:rsidRPr="00195241">
        <w:rPr>
          <w:rFonts w:ascii="Times New Roman" w:hAnsi="Times New Roman" w:cs="Times New Roman"/>
          <w:i w:val="0"/>
          <w:color w:val="000000" w:themeColor="text1"/>
          <w:sz w:val="24"/>
          <w:szCs w:val="24"/>
        </w:rPr>
        <w:t>HDLs</w:t>
      </w:r>
      <w:proofErr w:type="spellEnd"/>
      <w:r w:rsidRPr="00195241">
        <w:rPr>
          <w:rFonts w:ascii="Times New Roman" w:hAnsi="Times New Roman" w:cs="Times New Roman"/>
          <w:i w:val="0"/>
          <w:color w:val="000000" w:themeColor="text1"/>
          <w:sz w:val="24"/>
          <w:szCs w:val="24"/>
        </w:rPr>
        <w:t>.</w:t>
      </w:r>
      <w:bookmarkEnd w:id="4"/>
    </w:p>
    <w:tbl>
      <w:tblPr>
        <w:tblW w:w="5000" w:type="pct"/>
        <w:tblBorders>
          <w:top w:val="single" w:sz="4" w:space="0" w:color="auto"/>
          <w:bottom w:val="single" w:sz="4" w:space="0" w:color="auto"/>
        </w:tblBorders>
        <w:tblLook w:val="04A0" w:firstRow="1" w:lastRow="0" w:firstColumn="1" w:lastColumn="0" w:noHBand="0" w:noVBand="1"/>
      </w:tblPr>
      <w:tblGrid>
        <w:gridCol w:w="3289"/>
        <w:gridCol w:w="2206"/>
        <w:gridCol w:w="919"/>
        <w:gridCol w:w="961"/>
        <w:gridCol w:w="1345"/>
      </w:tblGrid>
      <w:tr w:rsidR="007576DD" w:rsidRPr="00195241" w14:paraId="7BC38C98" w14:textId="77777777" w:rsidTr="004970AA">
        <w:tc>
          <w:tcPr>
            <w:tcW w:w="1886" w:type="pct"/>
            <w:tcBorders>
              <w:top w:val="single" w:sz="4" w:space="0" w:color="auto"/>
              <w:bottom w:val="single" w:sz="4" w:space="0" w:color="auto"/>
            </w:tcBorders>
          </w:tcPr>
          <w:p w14:paraId="421CFC47" w14:textId="77777777" w:rsidR="007576DD" w:rsidRPr="00195241" w:rsidRDefault="007576DD" w:rsidP="001C4543">
            <w:pPr>
              <w:tabs>
                <w:tab w:val="left" w:pos="709"/>
              </w:tabs>
              <w:ind w:right="-1"/>
              <w:jc w:val="both"/>
              <w:rPr>
                <w:b/>
                <w:color w:val="000000" w:themeColor="text1"/>
                <w:szCs w:val="24"/>
              </w:rPr>
            </w:pPr>
            <w:r w:rsidRPr="00195241">
              <w:rPr>
                <w:b/>
                <w:color w:val="000000" w:themeColor="text1"/>
                <w:szCs w:val="24"/>
              </w:rPr>
              <w:t>Reagentes</w:t>
            </w:r>
          </w:p>
        </w:tc>
        <w:tc>
          <w:tcPr>
            <w:tcW w:w="1265" w:type="pct"/>
            <w:tcBorders>
              <w:top w:val="single" w:sz="4" w:space="0" w:color="auto"/>
              <w:bottom w:val="single" w:sz="4" w:space="0" w:color="auto"/>
            </w:tcBorders>
          </w:tcPr>
          <w:p w14:paraId="6D0706B6" w14:textId="77777777" w:rsidR="007576DD" w:rsidRPr="00195241" w:rsidRDefault="007576DD" w:rsidP="001C4543">
            <w:pPr>
              <w:pStyle w:val="PargrafodaLista"/>
              <w:tabs>
                <w:tab w:val="left" w:pos="709"/>
              </w:tabs>
              <w:ind w:left="0" w:right="-1"/>
              <w:jc w:val="both"/>
              <w:rPr>
                <w:b/>
                <w:color w:val="000000" w:themeColor="text1"/>
                <w:szCs w:val="24"/>
              </w:rPr>
            </w:pPr>
            <w:r w:rsidRPr="00195241">
              <w:rPr>
                <w:b/>
                <w:color w:val="000000" w:themeColor="text1"/>
                <w:szCs w:val="24"/>
              </w:rPr>
              <w:t>Fórmula molecular</w:t>
            </w:r>
          </w:p>
        </w:tc>
        <w:tc>
          <w:tcPr>
            <w:tcW w:w="527" w:type="pct"/>
            <w:tcBorders>
              <w:top w:val="single" w:sz="4" w:space="0" w:color="auto"/>
              <w:bottom w:val="single" w:sz="4" w:space="0" w:color="auto"/>
            </w:tcBorders>
          </w:tcPr>
          <w:p w14:paraId="41995992" w14:textId="77777777" w:rsidR="007576DD" w:rsidRPr="00195241" w:rsidRDefault="007576DD" w:rsidP="001C4543">
            <w:pPr>
              <w:pStyle w:val="PargrafodaLista"/>
              <w:tabs>
                <w:tab w:val="left" w:pos="709"/>
              </w:tabs>
              <w:ind w:left="0" w:right="-1"/>
              <w:jc w:val="both"/>
              <w:rPr>
                <w:b/>
                <w:color w:val="000000" w:themeColor="text1"/>
                <w:szCs w:val="24"/>
              </w:rPr>
            </w:pPr>
            <w:r w:rsidRPr="00195241">
              <w:rPr>
                <w:b/>
                <w:color w:val="000000" w:themeColor="text1"/>
                <w:szCs w:val="24"/>
              </w:rPr>
              <w:t>Marca</w:t>
            </w:r>
          </w:p>
        </w:tc>
        <w:tc>
          <w:tcPr>
            <w:tcW w:w="551" w:type="pct"/>
            <w:tcBorders>
              <w:top w:val="single" w:sz="4" w:space="0" w:color="auto"/>
              <w:bottom w:val="single" w:sz="4" w:space="0" w:color="auto"/>
            </w:tcBorders>
          </w:tcPr>
          <w:p w14:paraId="330E0DC8" w14:textId="77777777" w:rsidR="007576DD" w:rsidRPr="00195241" w:rsidRDefault="007576DD" w:rsidP="001C4543">
            <w:pPr>
              <w:pStyle w:val="PargrafodaLista"/>
              <w:tabs>
                <w:tab w:val="left" w:pos="709"/>
              </w:tabs>
              <w:ind w:left="0" w:right="-1"/>
              <w:jc w:val="both"/>
              <w:rPr>
                <w:b/>
                <w:color w:val="000000" w:themeColor="text1"/>
                <w:szCs w:val="24"/>
              </w:rPr>
            </w:pPr>
            <w:r w:rsidRPr="00195241">
              <w:rPr>
                <w:b/>
                <w:color w:val="000000" w:themeColor="text1"/>
                <w:szCs w:val="24"/>
              </w:rPr>
              <w:t>Pureza</w:t>
            </w:r>
          </w:p>
        </w:tc>
        <w:tc>
          <w:tcPr>
            <w:tcW w:w="771" w:type="pct"/>
            <w:tcBorders>
              <w:top w:val="single" w:sz="4" w:space="0" w:color="auto"/>
              <w:bottom w:val="single" w:sz="4" w:space="0" w:color="auto"/>
            </w:tcBorders>
          </w:tcPr>
          <w:p w14:paraId="3D338008" w14:textId="77777777" w:rsidR="007576DD" w:rsidRPr="00195241" w:rsidRDefault="007576DD" w:rsidP="001C4543">
            <w:pPr>
              <w:pStyle w:val="PargrafodaLista"/>
              <w:tabs>
                <w:tab w:val="left" w:pos="709"/>
              </w:tabs>
              <w:ind w:left="0" w:right="-1"/>
              <w:jc w:val="both"/>
              <w:rPr>
                <w:b/>
                <w:color w:val="000000" w:themeColor="text1"/>
                <w:szCs w:val="24"/>
              </w:rPr>
            </w:pPr>
            <w:r w:rsidRPr="00195241">
              <w:rPr>
                <w:b/>
                <w:color w:val="000000" w:themeColor="text1"/>
                <w:szCs w:val="24"/>
              </w:rPr>
              <w:t>Validade</w:t>
            </w:r>
          </w:p>
        </w:tc>
      </w:tr>
      <w:tr w:rsidR="007576DD" w:rsidRPr="00195241" w14:paraId="015B5677" w14:textId="77777777" w:rsidTr="004970AA">
        <w:trPr>
          <w:trHeight w:val="302"/>
        </w:trPr>
        <w:tc>
          <w:tcPr>
            <w:tcW w:w="1886" w:type="pct"/>
            <w:tcBorders>
              <w:top w:val="single" w:sz="4" w:space="0" w:color="auto"/>
            </w:tcBorders>
          </w:tcPr>
          <w:p w14:paraId="17F58D52"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Coreto de Magnésio</w:t>
            </w:r>
          </w:p>
        </w:tc>
        <w:tc>
          <w:tcPr>
            <w:tcW w:w="1265" w:type="pct"/>
            <w:tcBorders>
              <w:top w:val="single" w:sz="4" w:space="0" w:color="auto"/>
            </w:tcBorders>
          </w:tcPr>
          <w:p w14:paraId="423B3E0F" w14:textId="77777777" w:rsidR="007576DD" w:rsidRPr="00195241" w:rsidRDefault="007576DD" w:rsidP="001C4543">
            <w:pPr>
              <w:pStyle w:val="PargrafodaLista"/>
              <w:tabs>
                <w:tab w:val="left" w:pos="709"/>
              </w:tabs>
              <w:ind w:left="0" w:right="-1"/>
              <w:jc w:val="both"/>
              <w:rPr>
                <w:color w:val="000000" w:themeColor="text1"/>
                <w:szCs w:val="24"/>
              </w:rPr>
            </w:pPr>
            <w:r w:rsidRPr="00195241">
              <w:rPr>
                <w:color w:val="000000" w:themeColor="text1"/>
                <w:szCs w:val="24"/>
              </w:rPr>
              <w:t>MgCl</w:t>
            </w:r>
            <w:r w:rsidRPr="00195241">
              <w:rPr>
                <w:color w:val="000000" w:themeColor="text1"/>
                <w:szCs w:val="24"/>
                <w:vertAlign w:val="subscript"/>
              </w:rPr>
              <w:t>2</w:t>
            </w:r>
            <w:r w:rsidRPr="00195241">
              <w:rPr>
                <w:color w:val="000000" w:themeColor="text1"/>
                <w:szCs w:val="24"/>
              </w:rPr>
              <w:t>.6H</w:t>
            </w:r>
            <w:r w:rsidRPr="00195241">
              <w:rPr>
                <w:color w:val="000000" w:themeColor="text1"/>
                <w:szCs w:val="24"/>
                <w:vertAlign w:val="subscript"/>
              </w:rPr>
              <w:t>2</w:t>
            </w:r>
            <w:r w:rsidRPr="00195241">
              <w:rPr>
                <w:color w:val="000000" w:themeColor="text1"/>
                <w:szCs w:val="24"/>
              </w:rPr>
              <w:t>O</w:t>
            </w:r>
          </w:p>
        </w:tc>
        <w:tc>
          <w:tcPr>
            <w:tcW w:w="527" w:type="pct"/>
            <w:tcBorders>
              <w:top w:val="single" w:sz="4" w:space="0" w:color="auto"/>
            </w:tcBorders>
          </w:tcPr>
          <w:p w14:paraId="75C892EC" w14:textId="77777777" w:rsidR="007576DD" w:rsidRPr="00195241" w:rsidRDefault="007576DD" w:rsidP="001C4543">
            <w:pPr>
              <w:pStyle w:val="PargrafodaLista"/>
              <w:tabs>
                <w:tab w:val="left" w:pos="709"/>
              </w:tabs>
              <w:ind w:left="0" w:right="-1"/>
              <w:jc w:val="both"/>
              <w:rPr>
                <w:color w:val="000000" w:themeColor="text1"/>
                <w:szCs w:val="24"/>
              </w:rPr>
            </w:pPr>
            <w:proofErr w:type="spellStart"/>
            <w:r w:rsidRPr="00195241">
              <w:rPr>
                <w:color w:val="000000" w:themeColor="text1"/>
                <w:szCs w:val="24"/>
              </w:rPr>
              <w:t>Synth</w:t>
            </w:r>
            <w:proofErr w:type="spellEnd"/>
          </w:p>
        </w:tc>
        <w:tc>
          <w:tcPr>
            <w:tcW w:w="551" w:type="pct"/>
            <w:tcBorders>
              <w:top w:val="single" w:sz="4" w:space="0" w:color="auto"/>
            </w:tcBorders>
          </w:tcPr>
          <w:p w14:paraId="2AB960E5" w14:textId="77777777" w:rsidR="007576DD" w:rsidRPr="00195241" w:rsidRDefault="007576DD" w:rsidP="001C4543">
            <w:pPr>
              <w:pStyle w:val="PargrafodaLista"/>
              <w:tabs>
                <w:tab w:val="left" w:pos="709"/>
              </w:tabs>
              <w:ind w:left="0" w:right="-1"/>
              <w:jc w:val="both"/>
              <w:rPr>
                <w:color w:val="000000" w:themeColor="text1"/>
                <w:szCs w:val="24"/>
              </w:rPr>
            </w:pPr>
            <w:r w:rsidRPr="00195241">
              <w:rPr>
                <w:color w:val="000000" w:themeColor="text1"/>
                <w:szCs w:val="24"/>
              </w:rPr>
              <w:t>P.A.</w:t>
            </w:r>
          </w:p>
        </w:tc>
        <w:tc>
          <w:tcPr>
            <w:tcW w:w="771" w:type="pct"/>
            <w:tcBorders>
              <w:top w:val="single" w:sz="4" w:space="0" w:color="auto"/>
            </w:tcBorders>
          </w:tcPr>
          <w:p w14:paraId="24C70018" w14:textId="77777777" w:rsidR="007576DD" w:rsidRPr="00195241" w:rsidRDefault="007576DD" w:rsidP="001C4543">
            <w:pPr>
              <w:pStyle w:val="PargrafodaLista"/>
              <w:tabs>
                <w:tab w:val="left" w:pos="709"/>
              </w:tabs>
              <w:ind w:left="0" w:right="-1"/>
              <w:jc w:val="both"/>
              <w:rPr>
                <w:color w:val="000000" w:themeColor="text1"/>
                <w:szCs w:val="24"/>
              </w:rPr>
            </w:pPr>
            <w:r w:rsidRPr="00195241">
              <w:rPr>
                <w:color w:val="000000" w:themeColor="text1"/>
                <w:szCs w:val="24"/>
              </w:rPr>
              <w:t>11/10/2019</w:t>
            </w:r>
          </w:p>
        </w:tc>
      </w:tr>
      <w:tr w:rsidR="007576DD" w:rsidRPr="00195241" w14:paraId="01FD0575" w14:textId="77777777" w:rsidTr="004970AA">
        <w:tc>
          <w:tcPr>
            <w:tcW w:w="1886" w:type="pct"/>
          </w:tcPr>
          <w:p w14:paraId="2810BA1F"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Cloreto de Alumínio</w:t>
            </w:r>
          </w:p>
        </w:tc>
        <w:tc>
          <w:tcPr>
            <w:tcW w:w="1265" w:type="pct"/>
          </w:tcPr>
          <w:p w14:paraId="24C0F528"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AlCl</w:t>
            </w:r>
            <w:r w:rsidRPr="00195241">
              <w:rPr>
                <w:color w:val="000000" w:themeColor="text1"/>
                <w:szCs w:val="24"/>
                <w:vertAlign w:val="subscript"/>
              </w:rPr>
              <w:t>2</w:t>
            </w:r>
            <w:r w:rsidRPr="00195241">
              <w:rPr>
                <w:color w:val="000000" w:themeColor="text1"/>
                <w:szCs w:val="24"/>
              </w:rPr>
              <w:t>.6H</w:t>
            </w:r>
            <w:r w:rsidRPr="00195241">
              <w:rPr>
                <w:color w:val="000000" w:themeColor="text1"/>
                <w:szCs w:val="24"/>
                <w:vertAlign w:val="subscript"/>
              </w:rPr>
              <w:t>2</w:t>
            </w:r>
            <w:r w:rsidRPr="00195241">
              <w:rPr>
                <w:color w:val="000000" w:themeColor="text1"/>
                <w:szCs w:val="24"/>
              </w:rPr>
              <w:t>O</w:t>
            </w:r>
          </w:p>
        </w:tc>
        <w:tc>
          <w:tcPr>
            <w:tcW w:w="527" w:type="pct"/>
          </w:tcPr>
          <w:p w14:paraId="1989BFDC" w14:textId="77777777" w:rsidR="007576DD" w:rsidRPr="00195241" w:rsidRDefault="007576DD" w:rsidP="001C4543">
            <w:pPr>
              <w:pStyle w:val="PargrafodaLista"/>
              <w:tabs>
                <w:tab w:val="left" w:pos="709"/>
              </w:tabs>
              <w:ind w:left="0" w:right="-1"/>
              <w:jc w:val="both"/>
              <w:rPr>
                <w:color w:val="000000" w:themeColor="text1"/>
                <w:szCs w:val="24"/>
              </w:rPr>
            </w:pPr>
            <w:proofErr w:type="spellStart"/>
            <w:r w:rsidRPr="00195241">
              <w:rPr>
                <w:color w:val="000000" w:themeColor="text1"/>
                <w:szCs w:val="24"/>
              </w:rPr>
              <w:t>Synth</w:t>
            </w:r>
            <w:proofErr w:type="spellEnd"/>
          </w:p>
        </w:tc>
        <w:tc>
          <w:tcPr>
            <w:tcW w:w="551" w:type="pct"/>
          </w:tcPr>
          <w:p w14:paraId="54921F38" w14:textId="77777777" w:rsidR="007576DD" w:rsidRPr="00195241" w:rsidRDefault="007576DD" w:rsidP="001C4543">
            <w:pPr>
              <w:pStyle w:val="PargrafodaLista"/>
              <w:tabs>
                <w:tab w:val="left" w:pos="709"/>
              </w:tabs>
              <w:ind w:left="0" w:right="-1"/>
              <w:jc w:val="both"/>
              <w:rPr>
                <w:color w:val="000000" w:themeColor="text1"/>
                <w:szCs w:val="24"/>
              </w:rPr>
            </w:pPr>
            <w:r w:rsidRPr="00195241">
              <w:rPr>
                <w:color w:val="000000" w:themeColor="text1"/>
                <w:szCs w:val="24"/>
              </w:rPr>
              <w:t>P.A.</w:t>
            </w:r>
          </w:p>
        </w:tc>
        <w:tc>
          <w:tcPr>
            <w:tcW w:w="771" w:type="pct"/>
          </w:tcPr>
          <w:p w14:paraId="04C483B2" w14:textId="77777777" w:rsidR="007576DD" w:rsidRPr="00195241" w:rsidRDefault="007576DD" w:rsidP="001C4543">
            <w:pPr>
              <w:pStyle w:val="PargrafodaLista"/>
              <w:tabs>
                <w:tab w:val="left" w:pos="709"/>
              </w:tabs>
              <w:ind w:left="0" w:right="-1"/>
              <w:jc w:val="both"/>
              <w:rPr>
                <w:color w:val="000000" w:themeColor="text1"/>
                <w:szCs w:val="24"/>
              </w:rPr>
            </w:pPr>
            <w:r w:rsidRPr="00195241">
              <w:rPr>
                <w:color w:val="000000" w:themeColor="text1"/>
                <w:szCs w:val="24"/>
              </w:rPr>
              <w:t>13/10/2019</w:t>
            </w:r>
          </w:p>
        </w:tc>
      </w:tr>
      <w:tr w:rsidR="007576DD" w:rsidRPr="00195241" w14:paraId="4507F683" w14:textId="77777777" w:rsidTr="004970AA">
        <w:tc>
          <w:tcPr>
            <w:tcW w:w="1886" w:type="pct"/>
          </w:tcPr>
          <w:p w14:paraId="62C6F90C" w14:textId="77777777" w:rsidR="007576DD" w:rsidRPr="00195241" w:rsidRDefault="007576DD" w:rsidP="001C4543">
            <w:pPr>
              <w:pStyle w:val="PargrafodaLista"/>
              <w:tabs>
                <w:tab w:val="left" w:pos="709"/>
              </w:tabs>
              <w:ind w:left="0" w:right="-1"/>
              <w:jc w:val="both"/>
              <w:rPr>
                <w:color w:val="000000" w:themeColor="text1"/>
                <w:szCs w:val="24"/>
              </w:rPr>
            </w:pPr>
            <w:r w:rsidRPr="00195241">
              <w:rPr>
                <w:color w:val="000000" w:themeColor="text1"/>
                <w:szCs w:val="24"/>
              </w:rPr>
              <w:t xml:space="preserve">Hidróxido de Sódio </w:t>
            </w:r>
            <w:proofErr w:type="spellStart"/>
            <w:r w:rsidRPr="00195241">
              <w:rPr>
                <w:color w:val="000000" w:themeColor="text1"/>
                <w:szCs w:val="24"/>
              </w:rPr>
              <w:t>micropérola</w:t>
            </w:r>
            <w:proofErr w:type="spellEnd"/>
          </w:p>
        </w:tc>
        <w:tc>
          <w:tcPr>
            <w:tcW w:w="1265" w:type="pct"/>
          </w:tcPr>
          <w:p w14:paraId="064D2D43" w14:textId="77777777" w:rsidR="007576DD" w:rsidRPr="00195241" w:rsidRDefault="007576DD" w:rsidP="001C4543">
            <w:pPr>
              <w:tabs>
                <w:tab w:val="left" w:pos="709"/>
              </w:tabs>
              <w:ind w:right="-1"/>
              <w:jc w:val="both"/>
              <w:rPr>
                <w:color w:val="000000" w:themeColor="text1"/>
                <w:szCs w:val="24"/>
              </w:rPr>
            </w:pPr>
            <w:proofErr w:type="spellStart"/>
            <w:r w:rsidRPr="00195241">
              <w:rPr>
                <w:color w:val="000000" w:themeColor="text1"/>
                <w:szCs w:val="24"/>
              </w:rPr>
              <w:t>NaOH</w:t>
            </w:r>
            <w:proofErr w:type="spellEnd"/>
          </w:p>
        </w:tc>
        <w:tc>
          <w:tcPr>
            <w:tcW w:w="527" w:type="pct"/>
          </w:tcPr>
          <w:p w14:paraId="59CE1D09" w14:textId="77777777" w:rsidR="007576DD" w:rsidRPr="00195241" w:rsidRDefault="007576DD" w:rsidP="001C4543">
            <w:pPr>
              <w:pStyle w:val="PargrafodaLista"/>
              <w:tabs>
                <w:tab w:val="left" w:pos="709"/>
              </w:tabs>
              <w:ind w:left="0" w:right="-1"/>
              <w:jc w:val="both"/>
              <w:rPr>
                <w:color w:val="000000" w:themeColor="text1"/>
                <w:szCs w:val="24"/>
              </w:rPr>
            </w:pPr>
            <w:proofErr w:type="spellStart"/>
            <w:r w:rsidRPr="00195241">
              <w:rPr>
                <w:color w:val="000000" w:themeColor="text1"/>
                <w:szCs w:val="24"/>
              </w:rPr>
              <w:t>Synth</w:t>
            </w:r>
            <w:proofErr w:type="spellEnd"/>
          </w:p>
        </w:tc>
        <w:tc>
          <w:tcPr>
            <w:tcW w:w="551" w:type="pct"/>
          </w:tcPr>
          <w:p w14:paraId="533CB6DD" w14:textId="77777777" w:rsidR="007576DD" w:rsidRPr="00195241" w:rsidRDefault="007576DD" w:rsidP="001C4543">
            <w:pPr>
              <w:pStyle w:val="PargrafodaLista"/>
              <w:tabs>
                <w:tab w:val="left" w:pos="709"/>
              </w:tabs>
              <w:ind w:left="0" w:right="-1"/>
              <w:jc w:val="both"/>
              <w:rPr>
                <w:color w:val="000000" w:themeColor="text1"/>
                <w:szCs w:val="24"/>
              </w:rPr>
            </w:pPr>
            <w:r w:rsidRPr="00195241">
              <w:rPr>
                <w:color w:val="000000" w:themeColor="text1"/>
                <w:szCs w:val="24"/>
              </w:rPr>
              <w:t>P.A.</w:t>
            </w:r>
          </w:p>
        </w:tc>
        <w:tc>
          <w:tcPr>
            <w:tcW w:w="771" w:type="pct"/>
          </w:tcPr>
          <w:p w14:paraId="5B4018E5" w14:textId="77777777" w:rsidR="007576DD" w:rsidRPr="00195241" w:rsidRDefault="007576DD" w:rsidP="001C4543">
            <w:pPr>
              <w:pStyle w:val="PargrafodaLista"/>
              <w:tabs>
                <w:tab w:val="left" w:pos="709"/>
              </w:tabs>
              <w:ind w:left="0" w:right="-1"/>
              <w:jc w:val="both"/>
              <w:rPr>
                <w:color w:val="000000" w:themeColor="text1"/>
                <w:szCs w:val="24"/>
              </w:rPr>
            </w:pPr>
            <w:r w:rsidRPr="00195241">
              <w:rPr>
                <w:color w:val="000000" w:themeColor="text1"/>
                <w:szCs w:val="24"/>
              </w:rPr>
              <w:t>06/10/2019</w:t>
            </w:r>
          </w:p>
        </w:tc>
      </w:tr>
    </w:tbl>
    <w:p w14:paraId="5D88D9F4" w14:textId="77777777" w:rsidR="007576DD" w:rsidRPr="00195241" w:rsidRDefault="007576DD" w:rsidP="001C4543">
      <w:pPr>
        <w:tabs>
          <w:tab w:val="left" w:pos="709"/>
        </w:tabs>
        <w:ind w:right="-1"/>
        <w:jc w:val="both"/>
        <w:rPr>
          <w:color w:val="000000" w:themeColor="text1"/>
          <w:szCs w:val="24"/>
        </w:rPr>
      </w:pPr>
    </w:p>
    <w:p w14:paraId="661E41BA" w14:textId="1D5F372D" w:rsidR="007576DD" w:rsidRPr="00195241" w:rsidRDefault="004044D5" w:rsidP="001C4543">
      <w:pPr>
        <w:tabs>
          <w:tab w:val="left" w:pos="709"/>
        </w:tabs>
        <w:ind w:right="-1"/>
        <w:jc w:val="both"/>
        <w:rPr>
          <w:color w:val="000000" w:themeColor="text1"/>
          <w:szCs w:val="24"/>
        </w:rPr>
      </w:pPr>
      <w:r w:rsidRPr="00195241">
        <w:rPr>
          <w:color w:val="000000" w:themeColor="text1"/>
          <w:szCs w:val="24"/>
        </w:rPr>
        <w:t>F</w:t>
      </w:r>
      <w:r w:rsidR="007576DD" w:rsidRPr="00195241">
        <w:rPr>
          <w:color w:val="000000" w:themeColor="text1"/>
          <w:szCs w:val="24"/>
        </w:rPr>
        <w:t xml:space="preserve">oi inicialmente utilizado o </w:t>
      </w:r>
      <w:proofErr w:type="spellStart"/>
      <w:r w:rsidR="007576DD" w:rsidRPr="00195241">
        <w:rPr>
          <w:color w:val="000000" w:themeColor="text1"/>
          <w:szCs w:val="24"/>
        </w:rPr>
        <w:t>biocarvão</w:t>
      </w:r>
      <w:proofErr w:type="spellEnd"/>
      <w:r w:rsidR="007576DD" w:rsidRPr="00195241">
        <w:rPr>
          <w:color w:val="000000" w:themeColor="text1"/>
          <w:szCs w:val="24"/>
        </w:rPr>
        <w:t xml:space="preserve"> proveniente de osso bovino, fabricado na empresa </w:t>
      </w:r>
      <w:proofErr w:type="spellStart"/>
      <w:r w:rsidR="007576DD" w:rsidRPr="00195241">
        <w:rPr>
          <w:color w:val="000000" w:themeColor="text1"/>
          <w:szCs w:val="24"/>
        </w:rPr>
        <w:t>Bonechar</w:t>
      </w:r>
      <w:proofErr w:type="spellEnd"/>
      <w:r w:rsidR="007576DD" w:rsidRPr="00195241">
        <w:rPr>
          <w:color w:val="000000" w:themeColor="text1"/>
          <w:szCs w:val="24"/>
        </w:rPr>
        <w:t xml:space="preserve"> </w:t>
      </w:r>
      <w:r w:rsidR="00667E4E">
        <w:rPr>
          <w:color w:val="000000" w:themeColor="text1"/>
          <w:szCs w:val="24"/>
        </w:rPr>
        <w:t>e</w:t>
      </w:r>
      <w:r w:rsidR="007576DD" w:rsidRPr="00195241">
        <w:rPr>
          <w:color w:val="000000" w:themeColor="text1"/>
          <w:szCs w:val="24"/>
        </w:rPr>
        <w:t xml:space="preserve">, posteriormente, o carvão do endocarpo do </w:t>
      </w:r>
      <w:r w:rsidR="002B6474" w:rsidRPr="00195241">
        <w:rPr>
          <w:color w:val="000000" w:themeColor="text1"/>
          <w:szCs w:val="24"/>
        </w:rPr>
        <w:t>Ouricuri, produzido no Laboratório de Sistemas de Separação e Otimização de Processos (LASSOP/CTEC/UFAL)</w:t>
      </w:r>
      <w:r w:rsidR="007576DD" w:rsidRPr="00195241">
        <w:rPr>
          <w:color w:val="000000" w:themeColor="text1"/>
          <w:szCs w:val="24"/>
        </w:rPr>
        <w:t xml:space="preserve">. O tamanho de partícula utilizado foi referente as partículas que passaram da peneira 28 </w:t>
      </w:r>
      <w:proofErr w:type="spellStart"/>
      <w:r w:rsidR="007576DD" w:rsidRPr="00195241">
        <w:rPr>
          <w:color w:val="000000" w:themeColor="text1"/>
          <w:szCs w:val="24"/>
        </w:rPr>
        <w:t>mesh</w:t>
      </w:r>
      <w:proofErr w:type="spellEnd"/>
      <w:r w:rsidR="007576DD" w:rsidRPr="00195241">
        <w:rPr>
          <w:color w:val="000000" w:themeColor="text1"/>
          <w:szCs w:val="24"/>
        </w:rPr>
        <w:t xml:space="preserve"> (0,59mm) e ficaram retidas na peneira de 32 </w:t>
      </w:r>
      <w:proofErr w:type="spellStart"/>
      <w:r w:rsidR="007576DD" w:rsidRPr="00195241">
        <w:rPr>
          <w:color w:val="000000" w:themeColor="text1"/>
          <w:szCs w:val="24"/>
        </w:rPr>
        <w:t>mesh</w:t>
      </w:r>
      <w:proofErr w:type="spellEnd"/>
      <w:r w:rsidR="007576DD" w:rsidRPr="00195241">
        <w:rPr>
          <w:color w:val="000000" w:themeColor="text1"/>
          <w:szCs w:val="24"/>
        </w:rPr>
        <w:t xml:space="preserve"> (0,50mm).</w:t>
      </w:r>
    </w:p>
    <w:p w14:paraId="31CC5F7A" w14:textId="77777777" w:rsidR="007576DD" w:rsidRPr="00195241" w:rsidRDefault="007576DD" w:rsidP="001C4543">
      <w:pPr>
        <w:tabs>
          <w:tab w:val="left" w:pos="709"/>
        </w:tabs>
        <w:ind w:right="-1"/>
        <w:jc w:val="both"/>
        <w:rPr>
          <w:color w:val="000000" w:themeColor="text1"/>
          <w:szCs w:val="24"/>
        </w:rPr>
      </w:pPr>
    </w:p>
    <w:p w14:paraId="30B850EC" w14:textId="0F2B6109" w:rsidR="002B6474" w:rsidRPr="00195241" w:rsidRDefault="002B6474" w:rsidP="001C4543">
      <w:pPr>
        <w:tabs>
          <w:tab w:val="left" w:pos="709"/>
        </w:tabs>
        <w:ind w:right="-1"/>
        <w:jc w:val="both"/>
        <w:rPr>
          <w:b/>
          <w:color w:val="000000" w:themeColor="text1"/>
          <w:szCs w:val="24"/>
        </w:rPr>
      </w:pPr>
      <w:r w:rsidRPr="00195241">
        <w:rPr>
          <w:b/>
          <w:color w:val="000000" w:themeColor="text1"/>
          <w:szCs w:val="24"/>
        </w:rPr>
        <w:t xml:space="preserve">Produção do </w:t>
      </w:r>
      <w:proofErr w:type="spellStart"/>
      <w:r w:rsidRPr="00195241">
        <w:rPr>
          <w:b/>
          <w:color w:val="000000" w:themeColor="text1"/>
          <w:szCs w:val="24"/>
        </w:rPr>
        <w:t>Biocarvão</w:t>
      </w:r>
      <w:proofErr w:type="spellEnd"/>
      <w:r w:rsidRPr="00195241">
        <w:rPr>
          <w:b/>
          <w:color w:val="000000" w:themeColor="text1"/>
          <w:szCs w:val="24"/>
        </w:rPr>
        <w:t xml:space="preserve"> de Endocarpo de Ouricuri</w:t>
      </w:r>
    </w:p>
    <w:p w14:paraId="3DE61D64" w14:textId="7D268389" w:rsidR="002B6474" w:rsidRPr="00195241" w:rsidRDefault="00DD4B39" w:rsidP="001C4543">
      <w:pPr>
        <w:jc w:val="both"/>
        <w:rPr>
          <w:color w:val="000000" w:themeColor="text1"/>
          <w:szCs w:val="24"/>
        </w:rPr>
      </w:pPr>
      <w:r w:rsidRPr="00195241">
        <w:rPr>
          <w:color w:val="000000" w:themeColor="text1"/>
          <w:szCs w:val="24"/>
        </w:rPr>
        <w:t xml:space="preserve">O </w:t>
      </w:r>
      <w:proofErr w:type="spellStart"/>
      <w:r w:rsidRPr="00195241">
        <w:rPr>
          <w:color w:val="000000" w:themeColor="text1"/>
          <w:szCs w:val="24"/>
        </w:rPr>
        <w:t>biocarvão</w:t>
      </w:r>
      <w:proofErr w:type="spellEnd"/>
      <w:r w:rsidRPr="00195241">
        <w:rPr>
          <w:color w:val="000000" w:themeColor="text1"/>
          <w:szCs w:val="24"/>
        </w:rPr>
        <w:t xml:space="preserve"> do endocarpo do Ouricuri foi obtido por meio dos produtos das pesquisas conduzidas no Laboratório de Sistemas de Separação e Otimização de Processos. O</w:t>
      </w:r>
      <w:r w:rsidR="002B6474" w:rsidRPr="00195241">
        <w:rPr>
          <w:color w:val="000000" w:themeColor="text1"/>
          <w:szCs w:val="24"/>
        </w:rPr>
        <w:t xml:space="preserve"> </w:t>
      </w:r>
      <w:proofErr w:type="spellStart"/>
      <w:r w:rsidR="002B6474" w:rsidRPr="00195241">
        <w:rPr>
          <w:color w:val="000000" w:themeColor="text1"/>
          <w:szCs w:val="24"/>
        </w:rPr>
        <w:t>ouricuri</w:t>
      </w:r>
      <w:proofErr w:type="spellEnd"/>
      <w:r w:rsidR="002B6474" w:rsidRPr="00195241">
        <w:rPr>
          <w:color w:val="000000" w:themeColor="text1"/>
          <w:szCs w:val="24"/>
        </w:rPr>
        <w:t xml:space="preserve"> foi coletado na região metropolitana da cidade de Maceió - AL, </w:t>
      </w:r>
      <w:proofErr w:type="spellStart"/>
      <w:r w:rsidR="002B6474" w:rsidRPr="00195241">
        <w:rPr>
          <w:color w:val="000000" w:themeColor="text1"/>
          <w:szCs w:val="24"/>
        </w:rPr>
        <w:t>Brazil</w:t>
      </w:r>
      <w:proofErr w:type="spellEnd"/>
      <w:r w:rsidR="002B6474" w:rsidRPr="00195241">
        <w:rPr>
          <w:color w:val="000000" w:themeColor="text1"/>
          <w:szCs w:val="24"/>
        </w:rPr>
        <w:t xml:space="preserve">. </w:t>
      </w:r>
      <w:proofErr w:type="gramStart"/>
      <w:r w:rsidR="002B6474" w:rsidRPr="00195241">
        <w:rPr>
          <w:color w:val="000000" w:themeColor="text1"/>
          <w:szCs w:val="24"/>
        </w:rPr>
        <w:t>Foi</w:t>
      </w:r>
      <w:proofErr w:type="gramEnd"/>
      <w:r w:rsidR="002B6474" w:rsidRPr="00195241">
        <w:rPr>
          <w:color w:val="000000" w:themeColor="text1"/>
          <w:szCs w:val="24"/>
        </w:rPr>
        <w:t xml:space="preserve"> retirado o epicarpo e o mesocarpo do </w:t>
      </w:r>
      <w:proofErr w:type="spellStart"/>
      <w:r w:rsidR="002B6474" w:rsidRPr="00195241">
        <w:rPr>
          <w:color w:val="000000" w:themeColor="text1"/>
          <w:szCs w:val="24"/>
        </w:rPr>
        <w:t>ouricuri</w:t>
      </w:r>
      <w:proofErr w:type="spellEnd"/>
      <w:r w:rsidR="002B6474" w:rsidRPr="00195241">
        <w:rPr>
          <w:color w:val="000000" w:themeColor="text1"/>
          <w:szCs w:val="24"/>
        </w:rPr>
        <w:t xml:space="preserve">. O endocarpo e a amêndoa foram moídos com o auxílio de um moinho de rolo e, posteriormente, a amêndoa foi separada do endocarpo. Os endocarpos moídos foram separados, sendo utilizadas as partículas retidas entre as peneiras de 6,3 mm e 9,5 mm. O sistema experimental utilizado para realização das pirólises era composto por um forno tubular Jung modelo LT6 2010 acoplado a um programador J200 para controle de temperatura. </w:t>
      </w:r>
      <w:r w:rsidRPr="00195241">
        <w:rPr>
          <w:color w:val="000000" w:themeColor="text1"/>
          <w:szCs w:val="24"/>
        </w:rPr>
        <w:t xml:space="preserve">A pirólise foi realizada </w:t>
      </w:r>
      <w:r w:rsidR="002B6474" w:rsidRPr="00195241">
        <w:rPr>
          <w:color w:val="000000" w:themeColor="text1"/>
          <w:szCs w:val="24"/>
        </w:rPr>
        <w:t>nas s</w:t>
      </w:r>
      <w:r w:rsidRPr="00195241">
        <w:rPr>
          <w:color w:val="000000" w:themeColor="text1"/>
          <w:szCs w:val="24"/>
        </w:rPr>
        <w:t>eguintes condições: temperatura final de 400</w:t>
      </w:r>
      <w:r w:rsidR="002B6474" w:rsidRPr="00195241">
        <w:rPr>
          <w:color w:val="000000" w:themeColor="text1"/>
          <w:szCs w:val="24"/>
        </w:rPr>
        <w:t xml:space="preserve">ºC, taxa de aquecimento de 10 </w:t>
      </w:r>
      <w:proofErr w:type="spellStart"/>
      <w:r w:rsidR="002B6474" w:rsidRPr="00195241">
        <w:rPr>
          <w:color w:val="000000" w:themeColor="text1"/>
          <w:szCs w:val="24"/>
        </w:rPr>
        <w:t>ºC</w:t>
      </w:r>
      <w:proofErr w:type="spellEnd"/>
      <w:r w:rsidR="002B6474" w:rsidRPr="00195241">
        <w:rPr>
          <w:color w:val="000000" w:themeColor="text1"/>
          <w:szCs w:val="24"/>
        </w:rPr>
        <w:t xml:space="preserve"> min</w:t>
      </w:r>
      <w:r w:rsidR="002B6474" w:rsidRPr="00195241">
        <w:rPr>
          <w:color w:val="000000" w:themeColor="text1"/>
          <w:szCs w:val="24"/>
          <w:vertAlign w:val="superscript"/>
        </w:rPr>
        <w:t>-1</w:t>
      </w:r>
      <w:r w:rsidR="002B6474" w:rsidRPr="00195241">
        <w:rPr>
          <w:color w:val="000000" w:themeColor="text1"/>
          <w:szCs w:val="24"/>
        </w:rPr>
        <w:t xml:space="preserve"> e tempo de residência de 2 h. A temperatura do banho foi mantida a 3 </w:t>
      </w:r>
      <w:proofErr w:type="spellStart"/>
      <w:r w:rsidR="002B6474" w:rsidRPr="00195241">
        <w:rPr>
          <w:color w:val="000000" w:themeColor="text1"/>
          <w:szCs w:val="24"/>
        </w:rPr>
        <w:t>ºC</w:t>
      </w:r>
      <w:proofErr w:type="spellEnd"/>
      <w:r w:rsidR="002B6474" w:rsidRPr="00195241">
        <w:rPr>
          <w:color w:val="000000" w:themeColor="text1"/>
          <w:szCs w:val="24"/>
        </w:rPr>
        <w:t xml:space="preserve"> e a massa inicial usada em cada ensaio foi de 500 g. </w:t>
      </w:r>
    </w:p>
    <w:p w14:paraId="40026623" w14:textId="77777777" w:rsidR="002B6474" w:rsidRPr="00195241" w:rsidRDefault="002B6474" w:rsidP="001C4543">
      <w:pPr>
        <w:tabs>
          <w:tab w:val="left" w:pos="709"/>
        </w:tabs>
        <w:ind w:right="-1"/>
        <w:jc w:val="both"/>
        <w:rPr>
          <w:color w:val="000000" w:themeColor="text1"/>
          <w:szCs w:val="24"/>
        </w:rPr>
      </w:pPr>
    </w:p>
    <w:p w14:paraId="08779C2C" w14:textId="77777777" w:rsidR="007576DD" w:rsidRPr="00195241" w:rsidRDefault="007576DD" w:rsidP="001C4543">
      <w:pPr>
        <w:pStyle w:val="Ttulo2"/>
        <w:tabs>
          <w:tab w:val="left" w:pos="709"/>
        </w:tabs>
        <w:spacing w:before="0" w:line="240" w:lineRule="auto"/>
        <w:ind w:left="0" w:right="-1" w:firstLine="0"/>
        <w:rPr>
          <w:rFonts w:ascii="Times New Roman" w:hAnsi="Times New Roman" w:cs="Times New Roman"/>
          <w:b/>
          <w:color w:val="000000" w:themeColor="text1"/>
          <w:sz w:val="24"/>
          <w:szCs w:val="24"/>
        </w:rPr>
      </w:pPr>
      <w:bookmarkStart w:id="5" w:name="_Toc508209214"/>
      <w:r w:rsidRPr="00195241">
        <w:rPr>
          <w:rFonts w:ascii="Times New Roman" w:hAnsi="Times New Roman" w:cs="Times New Roman"/>
          <w:b/>
          <w:color w:val="000000" w:themeColor="text1"/>
          <w:sz w:val="24"/>
          <w:szCs w:val="24"/>
        </w:rPr>
        <w:t>Métodos</w:t>
      </w:r>
      <w:bookmarkEnd w:id="5"/>
      <w:r w:rsidRPr="00195241">
        <w:rPr>
          <w:rFonts w:ascii="Times New Roman" w:hAnsi="Times New Roman" w:cs="Times New Roman"/>
          <w:b/>
          <w:color w:val="000000" w:themeColor="text1"/>
          <w:sz w:val="24"/>
          <w:szCs w:val="24"/>
        </w:rPr>
        <w:t xml:space="preserve"> </w:t>
      </w:r>
    </w:p>
    <w:p w14:paraId="6FAEF715" w14:textId="77777777" w:rsidR="007576DD" w:rsidRPr="00195241" w:rsidRDefault="007576DD" w:rsidP="001C4543">
      <w:pPr>
        <w:pStyle w:val="PargrafodaLista"/>
        <w:tabs>
          <w:tab w:val="left" w:pos="709"/>
        </w:tabs>
        <w:ind w:left="0" w:right="-1"/>
        <w:jc w:val="both"/>
        <w:outlineLvl w:val="2"/>
        <w:rPr>
          <w:b/>
          <w:i/>
          <w:color w:val="000000" w:themeColor="text1"/>
          <w:szCs w:val="24"/>
        </w:rPr>
      </w:pPr>
      <w:bookmarkStart w:id="6" w:name="_Toc508209215"/>
      <w:r w:rsidRPr="00195241">
        <w:rPr>
          <w:b/>
          <w:i/>
          <w:color w:val="000000" w:themeColor="text1"/>
          <w:szCs w:val="24"/>
        </w:rPr>
        <w:t>Síntese de HDL/</w:t>
      </w:r>
      <w:proofErr w:type="spellStart"/>
      <w:r w:rsidRPr="00195241">
        <w:rPr>
          <w:b/>
          <w:i/>
          <w:color w:val="000000" w:themeColor="text1"/>
          <w:szCs w:val="24"/>
        </w:rPr>
        <w:t>Biocarvão</w:t>
      </w:r>
      <w:bookmarkEnd w:id="6"/>
      <w:proofErr w:type="spellEnd"/>
    </w:p>
    <w:p w14:paraId="2649DC30" w14:textId="0B119127" w:rsidR="007576DD" w:rsidRPr="00195241" w:rsidRDefault="007576DD" w:rsidP="001C4543">
      <w:pPr>
        <w:tabs>
          <w:tab w:val="left" w:pos="709"/>
        </w:tabs>
        <w:ind w:right="-1"/>
        <w:jc w:val="both"/>
        <w:rPr>
          <w:color w:val="000000" w:themeColor="text1"/>
          <w:szCs w:val="24"/>
        </w:rPr>
      </w:pPr>
      <w:r w:rsidRPr="00195241">
        <w:rPr>
          <w:color w:val="000000" w:themeColor="text1"/>
          <w:szCs w:val="24"/>
        </w:rPr>
        <w:lastRenderedPageBreak/>
        <w:t xml:space="preserve">A síntese foi realizada segundo o método de </w:t>
      </w:r>
      <w:proofErr w:type="spellStart"/>
      <w:r w:rsidRPr="00195241">
        <w:rPr>
          <w:color w:val="000000" w:themeColor="text1"/>
          <w:szCs w:val="24"/>
        </w:rPr>
        <w:t>coprecipitação</w:t>
      </w:r>
      <w:proofErr w:type="spellEnd"/>
      <w:r w:rsidRPr="00195241">
        <w:rPr>
          <w:color w:val="000000" w:themeColor="text1"/>
          <w:szCs w:val="24"/>
        </w:rPr>
        <w:t xml:space="preserve"> apresentado por Zhang et al</w:t>
      </w:r>
      <w:r w:rsidR="00500A45" w:rsidRPr="00195241">
        <w:rPr>
          <w:color w:val="000000" w:themeColor="text1"/>
          <w:szCs w:val="24"/>
        </w:rPr>
        <w:t xml:space="preserve"> </w:t>
      </w:r>
      <w:r w:rsidR="004044D5" w:rsidRPr="00195241">
        <w:rPr>
          <w:color w:val="000000" w:themeColor="text1"/>
          <w:szCs w:val="24"/>
        </w:rPr>
        <w:fldChar w:fldCharType="begin" w:fldLock="1"/>
      </w:r>
      <w:r w:rsidR="0091649C">
        <w:rPr>
          <w:color w:val="000000" w:themeColor="text1"/>
          <w:szCs w:val="24"/>
        </w:rPr>
        <w:instrText>ADDIN CSL_CITATION {"citationItems":[{"id":"ITEM-1","itemData":{"DOI":"10.1016/j.biortech.2012.11.132","ISBN":"3523921864","ISSN":"09608524","PMID":"23313693","abstract":"A magnetic biochar based adsorbent with colloidal or nanosized γ-Fe2O3 particles embedded in porous biochar matrix was fabricated via thermal pyrolysis of FeCl3 treated biomass. The synthesized samples were studied systematically by X-ray diffraction, X-ray photoelectron spectroscopy, transmission electron microscopy, selected-area electron diffraction pattern, scanning electron microscopy, energy-dispersive X-ray analysis, superconducting quantum interference device, and batch sorption measurements. The characterization analyses showed that large quantity of γ-Fe2O3 particles with size between hundreds of nanometers and several micrometers tightly grow within the porous biochar matrix. Biochar/γ-Fe2O3 composite exhibited excellent ferromagnetic property with a saturation magnetization of 69.2emu/g. Batch sorption experimental results showed that the composite has strong sorption ability to aqueous arsenic. Because of its excellent ferromagnetic properties, the arsenic-laden biochar/γ-Fe2O3 composite could be easily separated from the solution by a magnet at the end of the sorption experiment. © 2012 Elsevier Ltd.","author":[{"dropping-particle":"","family":"Zhang","given":"Ming","non-dropping-particle":"","parse-names":false,"suffix":""},{"dropping-particle":"","family":"Gao","given":"Bin","non-dropping-particle":"","parse-names":false,"suffix":""},{"dropping-particle":"","family":"Varnoosfaderani","given":"Sima","non-dropping-particle":"","parse-names":false,"suffix":""},{"dropping-particle":"","family":"Hebard","given":"Arthur","non-dropping-particle":"","parse-names":false,"suffix":""},{"dropping-particle":"","family":"Yao","given":"Ying","non-dropping-particle":"","parse-names":false,"suffix":""},{"dropping-particle":"","family":"Inyang","given":"Mandu","non-dropping-particle":"","parse-names":false,"suffix":""}],"container-title":"Bioresource Technology","id":"ITEM-1","issued":{"date-parts":[["2013"]]},"page":"457-462","title":"Preparation and characterization of a novel magnetic biochar for arsenic removal","type":"article-journal","volume":"130"},"uris":["http://www.mendeley.com/documents/?uuid=929c2fb4-ea11-42f0-a838-79cad41b8cf0"]}],"mendeley":{"formattedCitation":"[73]","plainTextFormattedCitation":"[73]","previouslyFormattedCitation":"[73]"},"properties":{"noteIndex":0},"schema":"https://github.com/citation-style-language/schema/raw/master/csl-citation.json"}</w:instrText>
      </w:r>
      <w:r w:rsidR="004044D5" w:rsidRPr="00195241">
        <w:rPr>
          <w:color w:val="000000" w:themeColor="text1"/>
          <w:szCs w:val="24"/>
        </w:rPr>
        <w:fldChar w:fldCharType="separate"/>
      </w:r>
      <w:r w:rsidR="004044D5" w:rsidRPr="00195241">
        <w:rPr>
          <w:noProof/>
          <w:color w:val="000000" w:themeColor="text1"/>
          <w:szCs w:val="24"/>
        </w:rPr>
        <w:t>[73]</w:t>
      </w:r>
      <w:r w:rsidR="004044D5" w:rsidRPr="00195241">
        <w:rPr>
          <w:color w:val="000000" w:themeColor="text1"/>
          <w:szCs w:val="24"/>
        </w:rPr>
        <w:fldChar w:fldCharType="end"/>
      </w:r>
      <w:r w:rsidRPr="00195241">
        <w:rPr>
          <w:color w:val="000000" w:themeColor="text1"/>
          <w:szCs w:val="24"/>
        </w:rPr>
        <w:t xml:space="preserve">. Em folhas de alumínio foram pesados 3,62 gramas de cloreto de alumínio e 6,09 gramas de cloreto de magnésio, posteriormente essas massas foram transferidas para um béquer de 50mL, onde foi adicionado 20mL de água deionizada (18,2 MΩ). Feito isso, a solução ficou sob agitação constante, com o auxílio de um agitador magnético, por 30 minutos, até completa dissolução das massas </w:t>
      </w:r>
      <w:r w:rsidRPr="00195241">
        <w:rPr>
          <w:color w:val="000000" w:themeColor="text1"/>
          <w:szCs w:val="24"/>
        </w:rPr>
        <w:fldChar w:fldCharType="begin" w:fldLock="1"/>
      </w:r>
      <w:r w:rsidR="0091649C">
        <w:rPr>
          <w:color w:val="000000" w:themeColor="text1"/>
          <w:szCs w:val="24"/>
        </w:rPr>
        <w:instrText>ADDIN CSL_CITATION {"citationItems":[{"id":"ITEM-1","itemData":{"DOI":"10.1016/j.clay.2013.12.029","ISSN":"01691317","abstract":"A leishmanicidal drug, antimony potassium tartrate, was used to produce a binary system of SbIII with an inorganic nanocarrier Mg, Al layered double hydroxide via ion exchange. X-ray powder diffraction and inductively coupled plasma-atomic emission spectrometry showed that the intercalated/exfoliated anion was the antimony trioxide. Binary systems were also successfully characterized by Raman and Fourier-transform infrared spectroscopy, thermogravimetric analysis, energy-dispersive X-ray spectroscopy, and scanning transmission electron microscopy. These materials can be an important alternative for leishmaniasis chemotherapy. In addition to the low cost and easily laboratorial synthesis, clay has no cytotoxicity and its uptake by macrophages, amastigotes reservoir leads to a vectorization of antimony and a reduction in its side effects. ?? 2013 Elsevier B.V.","author":[{"dropping-particle":"","family":"Menezes","given":"Janaína","non-dropping-particle":"","parse-names":false,"suffix":""},{"dropping-particle":"","family":"Silva","given":"Tamires","non-dropping-particle":"da","parse-names":false,"suffix":""},{"dropping-particle":"","family":"Santos","given":"Jailma","non-dropping-particle":"dos","parse-names":false,"suffix":""},{"dropping-particle":"","family":"Catari","given":"Edgar","non-dropping-particle":"","parse-names":false,"suffix":""},{"dropping-particle":"","family":"Meneghetti","given":"Mário","non-dropping-particle":"","parse-names":false,"suffix":""},{"dropping-particle":"","family":"Matta","given":"Carolina","non-dropping-particle":"da","parse-names":false,"suffix":""},{"dropping-particle":"","family":"Alexandre-Moreira","given":"Magna","non-dropping-particle":"","parse-names":false,"suffix":""},{"dropping-particle":"","family":"Santos-Magalhães","given":"Nereide","non-dropping-particle":"","parse-names":false,"suffix":""},{"dropping-particle":"","family":"Grillo","given":"Luciano","non-dropping-particle":"","parse-names":false,"suffix":""},{"dropping-particle":"","family":"Dornelas","given":"Camila","non-dropping-particle":"","parse-names":false,"suffix":""}],"container-title":"Applied Clay Science","id":"ITEM-1","issued":{"date-parts":[["2014"]]},"page":"127-134","title":"Layered double hydroxides (LDHs) as carrier of antimony aimed for improving leishmaniasis chemotherapy","type":"article-journal","volume":"91-92"},"uris":["http://www.mendeley.com/documents/?uuid=17bc5bc5-2f69-4d13-8c89-d9609c1306e9"]}],"mendeley":{"formattedCitation":"[74]","plainTextFormattedCitation":"[74]","previouslyFormattedCitation":"[74]"},"properties":{"noteIndex":0},"schema":"https://github.com/citation-style-language/schema/raw/master/csl-citation.json"}</w:instrText>
      </w:r>
      <w:r w:rsidRPr="00195241">
        <w:rPr>
          <w:color w:val="000000" w:themeColor="text1"/>
          <w:szCs w:val="24"/>
        </w:rPr>
        <w:fldChar w:fldCharType="separate"/>
      </w:r>
      <w:r w:rsidRPr="00195241">
        <w:rPr>
          <w:noProof/>
          <w:color w:val="000000" w:themeColor="text1"/>
          <w:szCs w:val="24"/>
        </w:rPr>
        <w:t>[74]</w:t>
      </w:r>
      <w:r w:rsidRPr="00195241">
        <w:rPr>
          <w:color w:val="000000" w:themeColor="text1"/>
          <w:szCs w:val="24"/>
        </w:rPr>
        <w:fldChar w:fldCharType="end"/>
      </w:r>
      <w:r w:rsidRPr="00195241">
        <w:rPr>
          <w:color w:val="000000" w:themeColor="text1"/>
          <w:szCs w:val="24"/>
        </w:rPr>
        <w:t>.</w:t>
      </w:r>
    </w:p>
    <w:p w14:paraId="7A90E524"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 xml:space="preserve">Em um béquer de 500ml foi pesado 1 grama do </w:t>
      </w:r>
      <w:proofErr w:type="spellStart"/>
      <w:r w:rsidRPr="00195241">
        <w:rPr>
          <w:color w:val="000000" w:themeColor="text1"/>
          <w:szCs w:val="24"/>
        </w:rPr>
        <w:t>biocarvão</w:t>
      </w:r>
      <w:proofErr w:type="spellEnd"/>
      <w:r w:rsidRPr="00195241">
        <w:rPr>
          <w:color w:val="000000" w:themeColor="text1"/>
          <w:szCs w:val="24"/>
        </w:rPr>
        <w:t xml:space="preserve"> onde foi adicionada a solução preparada anteriormente. Esses reagentes ficaram sob agitação e com o auxílio de uma bureta foi gotejada uma solução de hidróxido de sódio (3M), até a solução atingir o pH 10. O procedimento citado deve durar até duas horas, onde, ao termino deste, a solução ficou agitando por mais duas horas.  </w:t>
      </w:r>
    </w:p>
    <w:p w14:paraId="23B38FC4" w14:textId="28355FA3" w:rsidR="007576DD" w:rsidRPr="00195241" w:rsidRDefault="007576DD" w:rsidP="001C4543">
      <w:pPr>
        <w:tabs>
          <w:tab w:val="left" w:pos="709"/>
        </w:tabs>
        <w:ind w:right="-1"/>
        <w:jc w:val="both"/>
        <w:rPr>
          <w:color w:val="000000" w:themeColor="text1"/>
          <w:szCs w:val="24"/>
        </w:rPr>
      </w:pPr>
      <w:r w:rsidRPr="00195241">
        <w:rPr>
          <w:color w:val="000000" w:themeColor="text1"/>
          <w:szCs w:val="24"/>
        </w:rPr>
        <w:t xml:space="preserve">Em seguida a solução foi distribuída em tubos de plástico especifico e seguiu para a centrifuga da marca PETROTEST, modelo PETROCEN 6-15H, onde permaneceu por cinco minutos à 3000 rotações por minuto. Esse procedimento foi repetido seis vezes e em cada uma delas a fase solida foi lavada com água deionizada. Após as lavagens, o material foi colocado em placas de </w:t>
      </w:r>
      <w:proofErr w:type="spellStart"/>
      <w:r w:rsidRPr="00195241">
        <w:rPr>
          <w:color w:val="000000" w:themeColor="text1"/>
          <w:szCs w:val="24"/>
        </w:rPr>
        <w:t>petri</w:t>
      </w:r>
      <w:proofErr w:type="spellEnd"/>
      <w:r w:rsidRPr="00195241">
        <w:rPr>
          <w:color w:val="000000" w:themeColor="text1"/>
          <w:szCs w:val="24"/>
        </w:rPr>
        <w:t xml:space="preserve"> e seguiu para a estufa na marca FANEM, modelo ORION 515, onde permaneceu por 16 horas a 60°C. Ao sair da estufa o material foi macerado com o auxílio do almofariz e do pistilo, e posteriormente peneirado até atingir uma granulometria inferior a 35 </w:t>
      </w:r>
      <w:proofErr w:type="spellStart"/>
      <w:r w:rsidRPr="00195241">
        <w:rPr>
          <w:color w:val="000000" w:themeColor="text1"/>
          <w:szCs w:val="24"/>
        </w:rPr>
        <w:t>mesh</w:t>
      </w:r>
      <w:proofErr w:type="spellEnd"/>
      <w:r w:rsidRPr="00195241">
        <w:rPr>
          <w:color w:val="000000" w:themeColor="text1"/>
          <w:szCs w:val="24"/>
        </w:rPr>
        <w:t xml:space="preserve">. Para o compósito com o </w:t>
      </w:r>
      <w:proofErr w:type="spellStart"/>
      <w:r w:rsidRPr="00195241">
        <w:rPr>
          <w:color w:val="000000" w:themeColor="text1"/>
          <w:szCs w:val="24"/>
        </w:rPr>
        <w:t>biocarvão</w:t>
      </w:r>
      <w:proofErr w:type="spellEnd"/>
      <w:r w:rsidRPr="00195241">
        <w:rPr>
          <w:color w:val="000000" w:themeColor="text1"/>
          <w:szCs w:val="24"/>
        </w:rPr>
        <w:t xml:space="preserve"> de osso bovino, todo o procedimento descrito anteriormente foi repetido alterando-se apenas a proporção molar de cloreto de magnésio e alumínio, onde a princípio o compósito foi sintetizado numa proporção molar de 2 mols de cloreto de magnésio, para 1 mol de cloreto de alumínio (2:1) e posteriormente foi repetido numa proporção de 3:1 e 4:1 </w:t>
      </w:r>
      <w:r w:rsidRPr="00195241">
        <w:rPr>
          <w:color w:val="000000" w:themeColor="text1"/>
          <w:szCs w:val="24"/>
        </w:rPr>
        <w:fldChar w:fldCharType="begin" w:fldLock="1"/>
      </w:r>
      <w:r w:rsidR="0091649C">
        <w:rPr>
          <w:color w:val="000000" w:themeColor="text1"/>
          <w:szCs w:val="24"/>
        </w:rPr>
        <w:instrText>ADDIN CSL_CITATION {"citationItems":[{"id":"ITEM-1","itemData":{"DOI":"10.1016/j.scitotenv.2016.03.151","ISBN":"1879-1026 (Electronic)\\r0048-9697 (Linking)","ISSN":"18791026","PMID":"27058131","abstract":"Mg/Al ratio plays a significant role for anion adsorption by Mg/Al-layered double hydroxides (Mg/Al-LDHs) modified biochar. In this study, Mg/Al-LDHs biochar with different Mg/Al ratios (2, 3, 4) were prepared by co-precipitation for phosphate removal from aqueous solution. Factors on phosphate adsorption including Mg/Al ratio, pH, and the presence of other inorganic anions were investigated through batch experiments. Increasing Mg/Al ratio in the Mg/Al-LDHs biochar composites generally enhanced phosphate adsorption with Langmuir adsorption maximum calculated at 81.83 mg phosphorous (P) per gram of 4:1 Mg/Al-LDHs biochar at pH 3.0. The adsorption process was best described by the pseudo-second-order kinetic model. Solution pH had greater effects on the phosphate adsorption by Mg/Al LDHs biochar composites with lower Mg/Al ratios. The presence of other inorganic anions decreased the phosphate adsorption efficiency in the order of F- &gt; SO42- &gt; NO2- &gt;Cl-. Phosphate adsorption mechanism involves ion exchange, electrostatic attraction and surface inner-sphere complex formation. Overall, Mg/Al-LDHs biochar composites offer a potential alternative of carbon-based adsorbent for phosphate removal from aqueous solution.","author":[{"dropping-particle":"","family":"Li","given":"Ronghua","non-dropping-particle":"","parse-names":false,"suffix":""},{"dropping-particle":"","family":"Wang","given":"Jim J.","non-dropping-particle":"","parse-names":false,"suffix":""},{"dropping-particle":"","family":"Zhou","given":"Baoyue","non-dropping-particle":"","parse-names":false,"suffix":""},{"dropping-particle":"","family":"Awasthi","given":"Mukesh Kumar","non-dropping-particle":"","parse-names":false,"suffix":""},{"dropping-particle":"","family":"Ali","given":"Amjad","non-dropping-particle":"","parse-names":false,"suffix":""},{"dropping-particle":"","family":"Zhang","given":"Zengqiang","non-dropping-particle":"","parse-names":false,"suffix":""},{"dropping-particle":"","family":"Gaston","given":"Lewis A.","non-dropping-particle":"","parse-names":false,"suffix":""},{"dropping-particle":"","family":"Lahori","given":"Altaf Hussain","non-dropping-particle":"","parse-names":false,"suffix":""},{"dropping-particle":"","family":"Mahar","given":"Amanullah","non-dropping-particle":"","parse-names":false,"suffix":""}],"container-title":"Science of the Total Environment","id":"ITEM-1","issued":{"date-parts":[["2016"]]},"page":"121-129","publisher":"Elsevier B.V.","title":"Enhancing phosphate adsorption by Mg/Al layered double hydroxide functionalized biochar with different Mg/Al ratios","type":"article-journal","volume":"559"},"uris":["http://www.mendeley.com/documents/?uuid=da288697-4257-45b4-b1f4-d5278b841987"]}],"mendeley":{"formattedCitation":"[75]","plainTextFormattedCitation":"[75]","previouslyFormattedCitation":"[75]"},"properties":{"noteIndex":0},"schema":"https://github.com/citation-style-language/schema/raw/master/csl-citation.json"}</w:instrText>
      </w:r>
      <w:r w:rsidRPr="00195241">
        <w:rPr>
          <w:color w:val="000000" w:themeColor="text1"/>
          <w:szCs w:val="24"/>
        </w:rPr>
        <w:fldChar w:fldCharType="separate"/>
      </w:r>
      <w:r w:rsidRPr="00195241">
        <w:rPr>
          <w:noProof/>
          <w:color w:val="000000" w:themeColor="text1"/>
          <w:szCs w:val="24"/>
        </w:rPr>
        <w:t>[75]</w:t>
      </w:r>
      <w:r w:rsidRPr="00195241">
        <w:rPr>
          <w:color w:val="000000" w:themeColor="text1"/>
          <w:szCs w:val="24"/>
        </w:rPr>
        <w:fldChar w:fldCharType="end"/>
      </w:r>
      <w:r w:rsidRPr="00195241">
        <w:rPr>
          <w:color w:val="000000" w:themeColor="text1"/>
          <w:szCs w:val="24"/>
        </w:rPr>
        <w:t xml:space="preserve">. </w:t>
      </w:r>
    </w:p>
    <w:p w14:paraId="3A9F0515" w14:textId="77777777" w:rsidR="007576DD" w:rsidRPr="00195241" w:rsidRDefault="007576DD" w:rsidP="001C4543">
      <w:pPr>
        <w:tabs>
          <w:tab w:val="left" w:pos="709"/>
        </w:tabs>
        <w:ind w:right="-1"/>
        <w:jc w:val="both"/>
        <w:rPr>
          <w:color w:val="000000" w:themeColor="text1"/>
          <w:szCs w:val="24"/>
        </w:rPr>
      </w:pPr>
    </w:p>
    <w:p w14:paraId="0192B6EC" w14:textId="77777777" w:rsidR="007576DD" w:rsidRPr="00195241" w:rsidRDefault="007576DD" w:rsidP="001C4543">
      <w:pPr>
        <w:pStyle w:val="Ttulo3"/>
        <w:tabs>
          <w:tab w:val="left" w:pos="709"/>
        </w:tabs>
        <w:spacing w:before="0" w:line="240" w:lineRule="auto"/>
        <w:ind w:left="0" w:firstLine="0"/>
        <w:rPr>
          <w:rFonts w:ascii="Times New Roman" w:hAnsi="Times New Roman" w:cs="Times New Roman"/>
          <w:b/>
          <w:i/>
          <w:color w:val="000000" w:themeColor="text1"/>
        </w:rPr>
      </w:pPr>
      <w:bookmarkStart w:id="7" w:name="_Toc508209216"/>
      <w:r w:rsidRPr="00195241">
        <w:rPr>
          <w:rFonts w:ascii="Times New Roman" w:hAnsi="Times New Roman" w:cs="Times New Roman"/>
          <w:b/>
          <w:i/>
          <w:color w:val="000000" w:themeColor="text1"/>
        </w:rPr>
        <w:t xml:space="preserve">Caracterização dos </w:t>
      </w:r>
      <w:proofErr w:type="spellStart"/>
      <w:r w:rsidRPr="00195241">
        <w:rPr>
          <w:rFonts w:ascii="Times New Roman" w:hAnsi="Times New Roman" w:cs="Times New Roman"/>
          <w:b/>
          <w:i/>
          <w:color w:val="000000" w:themeColor="text1"/>
        </w:rPr>
        <w:t>MgAl</w:t>
      </w:r>
      <w:proofErr w:type="spellEnd"/>
      <w:r w:rsidRPr="00195241">
        <w:rPr>
          <w:rFonts w:ascii="Times New Roman" w:hAnsi="Times New Roman" w:cs="Times New Roman"/>
          <w:b/>
          <w:i/>
          <w:color w:val="000000" w:themeColor="text1"/>
        </w:rPr>
        <w:t>/HDL-</w:t>
      </w:r>
      <w:proofErr w:type="spellStart"/>
      <w:r w:rsidRPr="00195241">
        <w:rPr>
          <w:rFonts w:ascii="Times New Roman" w:hAnsi="Times New Roman" w:cs="Times New Roman"/>
          <w:b/>
          <w:i/>
          <w:color w:val="000000" w:themeColor="text1"/>
        </w:rPr>
        <w:t>Biocarvão</w:t>
      </w:r>
      <w:bookmarkEnd w:id="7"/>
      <w:proofErr w:type="spellEnd"/>
    </w:p>
    <w:p w14:paraId="38B5496A" w14:textId="77777777" w:rsidR="00AD64AE" w:rsidRPr="00195241" w:rsidRDefault="00AD64AE" w:rsidP="001C4543">
      <w:pPr>
        <w:ind w:right="-1"/>
        <w:jc w:val="both"/>
        <w:rPr>
          <w:szCs w:val="24"/>
        </w:rPr>
      </w:pPr>
      <w:r w:rsidRPr="00195241">
        <w:rPr>
          <w:szCs w:val="24"/>
        </w:rPr>
        <w:t xml:space="preserve">Os materiais sintetizados, bem como o </w:t>
      </w:r>
      <w:proofErr w:type="spellStart"/>
      <w:r w:rsidRPr="00195241">
        <w:rPr>
          <w:szCs w:val="24"/>
        </w:rPr>
        <w:t>biocarvão</w:t>
      </w:r>
      <w:proofErr w:type="spellEnd"/>
      <w:r w:rsidRPr="00195241">
        <w:rPr>
          <w:szCs w:val="24"/>
        </w:rPr>
        <w:t xml:space="preserve"> puro, foram caracterizados através das seguintes técnicas: Adsorção de Nitrogênio pelos métodos de </w:t>
      </w:r>
      <w:proofErr w:type="spellStart"/>
      <w:r w:rsidRPr="00195241">
        <w:rPr>
          <w:szCs w:val="24"/>
        </w:rPr>
        <w:t>Brunauer</w:t>
      </w:r>
      <w:proofErr w:type="spellEnd"/>
      <w:r w:rsidRPr="00195241">
        <w:rPr>
          <w:szCs w:val="24"/>
        </w:rPr>
        <w:t xml:space="preserve">, </w:t>
      </w:r>
      <w:proofErr w:type="spellStart"/>
      <w:r w:rsidRPr="00195241">
        <w:rPr>
          <w:szCs w:val="24"/>
        </w:rPr>
        <w:t>Emmet</w:t>
      </w:r>
      <w:proofErr w:type="spellEnd"/>
      <w:r w:rsidRPr="00195241">
        <w:rPr>
          <w:szCs w:val="24"/>
        </w:rPr>
        <w:t xml:space="preserve"> e </w:t>
      </w:r>
      <w:proofErr w:type="spellStart"/>
      <w:r w:rsidRPr="00195241">
        <w:rPr>
          <w:szCs w:val="24"/>
        </w:rPr>
        <w:t>Teller</w:t>
      </w:r>
      <w:proofErr w:type="spellEnd"/>
      <w:r w:rsidRPr="00195241">
        <w:rPr>
          <w:szCs w:val="24"/>
        </w:rPr>
        <w:t xml:space="preserve"> (BET) e </w:t>
      </w:r>
      <w:proofErr w:type="spellStart"/>
      <w:r w:rsidRPr="00195241">
        <w:rPr>
          <w:szCs w:val="24"/>
        </w:rPr>
        <w:t>Barret</w:t>
      </w:r>
      <w:proofErr w:type="spellEnd"/>
      <w:r w:rsidRPr="00195241">
        <w:rPr>
          <w:szCs w:val="24"/>
        </w:rPr>
        <w:t xml:space="preserve">, </w:t>
      </w:r>
      <w:proofErr w:type="spellStart"/>
      <w:r w:rsidRPr="00195241">
        <w:rPr>
          <w:szCs w:val="24"/>
        </w:rPr>
        <w:t>Joyner</w:t>
      </w:r>
      <w:proofErr w:type="spellEnd"/>
      <w:r w:rsidRPr="00195241">
        <w:rPr>
          <w:szCs w:val="24"/>
        </w:rPr>
        <w:t xml:space="preserve"> e </w:t>
      </w:r>
      <w:proofErr w:type="spellStart"/>
      <w:r w:rsidRPr="00195241">
        <w:rPr>
          <w:szCs w:val="24"/>
        </w:rPr>
        <w:t>Halenda</w:t>
      </w:r>
      <w:proofErr w:type="spellEnd"/>
      <w:r w:rsidRPr="00195241">
        <w:rPr>
          <w:szCs w:val="24"/>
        </w:rPr>
        <w:t xml:space="preserve"> (BJH) afim de determinar a área superficial e o diâmetro dos poros dos materiais (realizada no </w:t>
      </w:r>
      <w:proofErr w:type="spellStart"/>
      <w:r w:rsidRPr="00195241">
        <w:rPr>
          <w:szCs w:val="24"/>
        </w:rPr>
        <w:t>LSCat</w:t>
      </w:r>
      <w:proofErr w:type="spellEnd"/>
      <w:r w:rsidRPr="00195241">
        <w:rPr>
          <w:szCs w:val="24"/>
        </w:rPr>
        <w:t xml:space="preserve">/CTEC/UFAL), Espectroscopia de Infravermelho por transformada de Fourier (FTIR) de modo a determinar as ligações químicas existentes nas amostras (realizada no TECNANO/ESENFAR/UFAL), difração de raios-X (DRX) para saber a estrutura cristalina do material (realizada no TECNANO/ESENFAR/UFAL), Análise Termogravimétrica (TG/DTG) que indica a temperatura de degradação dos materiais (realizada no </w:t>
      </w:r>
      <w:proofErr w:type="spellStart"/>
      <w:r w:rsidRPr="00195241">
        <w:rPr>
          <w:szCs w:val="24"/>
        </w:rPr>
        <w:t>LSCat</w:t>
      </w:r>
      <w:proofErr w:type="spellEnd"/>
      <w:r w:rsidRPr="00195241">
        <w:rPr>
          <w:szCs w:val="24"/>
        </w:rPr>
        <w:t xml:space="preserve">/CTEC/UFAL), a determinação dos elementos presentes na amostra foi realizada via Espectroscopia por Energia Dispersiva (EDS) e a análise morfológica por Microscopia Eletrônica de Varredura (MEV) (LRAC/UNICAMP). </w:t>
      </w:r>
    </w:p>
    <w:p w14:paraId="20C6CBA7" w14:textId="1DCE35F6" w:rsidR="00AD64AE" w:rsidRPr="00195241" w:rsidRDefault="00AD64AE" w:rsidP="00674118">
      <w:pPr>
        <w:jc w:val="both"/>
        <w:rPr>
          <w:szCs w:val="24"/>
        </w:rPr>
      </w:pPr>
      <w:r w:rsidRPr="00195241">
        <w:rPr>
          <w:szCs w:val="24"/>
        </w:rPr>
        <w:t>As isotermas de adsorção de nitrogênio foram obtidas em um equipamento ASAP 2020 (</w:t>
      </w:r>
      <w:proofErr w:type="spellStart"/>
      <w:r w:rsidRPr="00195241">
        <w:rPr>
          <w:bCs/>
          <w:szCs w:val="24"/>
        </w:rPr>
        <w:t>Accelerated</w:t>
      </w:r>
      <w:proofErr w:type="spellEnd"/>
      <w:r w:rsidRPr="00195241">
        <w:rPr>
          <w:bCs/>
          <w:szCs w:val="24"/>
        </w:rPr>
        <w:t xml:space="preserve"> Surface </w:t>
      </w:r>
      <w:proofErr w:type="spellStart"/>
      <w:r w:rsidRPr="00195241">
        <w:rPr>
          <w:bCs/>
          <w:szCs w:val="24"/>
        </w:rPr>
        <w:t>Area</w:t>
      </w:r>
      <w:proofErr w:type="spellEnd"/>
      <w:r w:rsidRPr="00195241">
        <w:rPr>
          <w:bCs/>
          <w:szCs w:val="24"/>
        </w:rPr>
        <w:t xml:space="preserve"> </w:t>
      </w:r>
      <w:proofErr w:type="spellStart"/>
      <w:r w:rsidRPr="00195241">
        <w:rPr>
          <w:bCs/>
          <w:szCs w:val="24"/>
        </w:rPr>
        <w:t>and</w:t>
      </w:r>
      <w:proofErr w:type="spellEnd"/>
      <w:r w:rsidRPr="00195241">
        <w:rPr>
          <w:bCs/>
          <w:szCs w:val="24"/>
        </w:rPr>
        <w:t xml:space="preserve"> </w:t>
      </w:r>
      <w:proofErr w:type="spellStart"/>
      <w:r w:rsidRPr="00195241">
        <w:rPr>
          <w:bCs/>
          <w:szCs w:val="24"/>
        </w:rPr>
        <w:t>Porosimetry</w:t>
      </w:r>
      <w:proofErr w:type="spellEnd"/>
      <w:r w:rsidRPr="00195241">
        <w:rPr>
          <w:bCs/>
          <w:szCs w:val="24"/>
        </w:rPr>
        <w:t xml:space="preserve"> System)</w:t>
      </w:r>
      <w:r w:rsidRPr="00195241">
        <w:rPr>
          <w:szCs w:val="24"/>
        </w:rPr>
        <w:t xml:space="preserve"> da </w:t>
      </w:r>
      <w:proofErr w:type="spellStart"/>
      <w:r w:rsidRPr="00195241">
        <w:rPr>
          <w:szCs w:val="24"/>
        </w:rPr>
        <w:t>Micromeritics</w:t>
      </w:r>
      <w:proofErr w:type="spellEnd"/>
      <w:r w:rsidRPr="00195241">
        <w:rPr>
          <w:szCs w:val="24"/>
        </w:rPr>
        <w:t xml:space="preserve">. As análises de FTIR foram realizadas num espectrofotômetro </w:t>
      </w:r>
      <w:proofErr w:type="spellStart"/>
      <w:r w:rsidRPr="00195241">
        <w:rPr>
          <w:szCs w:val="24"/>
        </w:rPr>
        <w:t>Shimadzu</w:t>
      </w:r>
      <w:proofErr w:type="spellEnd"/>
      <w:r w:rsidRPr="00195241">
        <w:rPr>
          <w:szCs w:val="24"/>
        </w:rPr>
        <w:t xml:space="preserve"> IRPrestige-21, onde os espectros foram obtidos na região do infravermelho médio na faixa de 4000–400 cm</w:t>
      </w:r>
      <w:r w:rsidRPr="00195241">
        <w:rPr>
          <w:position w:val="10"/>
          <w:szCs w:val="24"/>
          <w:vertAlign w:val="superscript"/>
        </w:rPr>
        <w:t>-1</w:t>
      </w:r>
      <w:r w:rsidRPr="00195241">
        <w:rPr>
          <w:szCs w:val="24"/>
        </w:rPr>
        <w:t xml:space="preserve">, utilizando pastilhas de </w:t>
      </w:r>
      <w:proofErr w:type="spellStart"/>
      <w:r w:rsidRPr="00195241">
        <w:rPr>
          <w:szCs w:val="24"/>
        </w:rPr>
        <w:t>KBr</w:t>
      </w:r>
      <w:proofErr w:type="spellEnd"/>
      <w:r w:rsidRPr="00195241">
        <w:rPr>
          <w:szCs w:val="24"/>
        </w:rPr>
        <w:t xml:space="preserve"> como agente dispersante para a preparação da amostra. As pastilhas foram obtidas pela razão </w:t>
      </w:r>
      <w:proofErr w:type="spellStart"/>
      <w:r w:rsidRPr="00195241">
        <w:rPr>
          <w:szCs w:val="24"/>
        </w:rPr>
        <w:t>KBr</w:t>
      </w:r>
      <w:proofErr w:type="spellEnd"/>
      <w:r w:rsidRPr="00195241">
        <w:rPr>
          <w:szCs w:val="24"/>
        </w:rPr>
        <w:t xml:space="preserve">/SBA-15=167, homogeneizadas em um almofariz. O DRX utilizado foi o equipamento da marca </w:t>
      </w:r>
      <w:proofErr w:type="spellStart"/>
      <w:r w:rsidRPr="00195241">
        <w:rPr>
          <w:szCs w:val="24"/>
        </w:rPr>
        <w:t>Shimadzu</w:t>
      </w:r>
      <w:proofErr w:type="spellEnd"/>
      <w:r w:rsidRPr="00195241">
        <w:rPr>
          <w:szCs w:val="24"/>
        </w:rPr>
        <w:t xml:space="preserve"> DRX-6000, enquanto que a análise térmica foi realizada em uma </w:t>
      </w:r>
      <w:proofErr w:type="spellStart"/>
      <w:r w:rsidRPr="00195241">
        <w:rPr>
          <w:szCs w:val="24"/>
        </w:rPr>
        <w:t>termobalança</w:t>
      </w:r>
      <w:proofErr w:type="spellEnd"/>
      <w:r w:rsidRPr="00195241">
        <w:rPr>
          <w:szCs w:val="24"/>
        </w:rPr>
        <w:t xml:space="preserve"> </w:t>
      </w:r>
      <w:proofErr w:type="spellStart"/>
      <w:r w:rsidRPr="00195241">
        <w:rPr>
          <w:szCs w:val="24"/>
        </w:rPr>
        <w:t>Shimadzu</w:t>
      </w:r>
      <w:proofErr w:type="spellEnd"/>
      <w:r w:rsidRPr="00195241">
        <w:rPr>
          <w:szCs w:val="24"/>
        </w:rPr>
        <w:t xml:space="preserve"> DTG 60H, com uma razão de aquecimento de 10</w:t>
      </w:r>
      <w:r w:rsidRPr="00195241">
        <w:rPr>
          <w:szCs w:val="24"/>
          <w:vertAlign w:val="superscript"/>
        </w:rPr>
        <w:t>o</w:t>
      </w:r>
      <w:r w:rsidRPr="00195241">
        <w:rPr>
          <w:szCs w:val="24"/>
        </w:rPr>
        <w:t>C/min</w:t>
      </w:r>
      <w:r w:rsidRPr="00195241">
        <w:rPr>
          <w:szCs w:val="24"/>
          <w:vertAlign w:val="superscript"/>
        </w:rPr>
        <w:t xml:space="preserve"> </w:t>
      </w:r>
      <w:r w:rsidRPr="00195241">
        <w:rPr>
          <w:szCs w:val="24"/>
        </w:rPr>
        <w:t xml:space="preserve">desde a temperatura ambiente até 900 </w:t>
      </w:r>
      <w:proofErr w:type="spellStart"/>
      <w:r w:rsidRPr="00195241">
        <w:rPr>
          <w:szCs w:val="24"/>
          <w:vertAlign w:val="superscript"/>
        </w:rPr>
        <w:t>o</w:t>
      </w:r>
      <w:r w:rsidRPr="00195241">
        <w:rPr>
          <w:szCs w:val="24"/>
        </w:rPr>
        <w:t>C</w:t>
      </w:r>
      <w:proofErr w:type="spellEnd"/>
      <w:r w:rsidRPr="00195241">
        <w:rPr>
          <w:szCs w:val="24"/>
        </w:rPr>
        <w:t xml:space="preserve">, sob atmosfera dinâmica de ar sintético com vazão de 50 </w:t>
      </w:r>
      <w:proofErr w:type="spellStart"/>
      <w:r w:rsidRPr="00195241">
        <w:rPr>
          <w:szCs w:val="24"/>
        </w:rPr>
        <w:t>mL</w:t>
      </w:r>
      <w:proofErr w:type="spellEnd"/>
      <w:r w:rsidRPr="00195241">
        <w:rPr>
          <w:szCs w:val="24"/>
        </w:rPr>
        <w:t xml:space="preserve"> min</w:t>
      </w:r>
      <w:r w:rsidRPr="00195241">
        <w:rPr>
          <w:szCs w:val="24"/>
          <w:vertAlign w:val="superscript"/>
        </w:rPr>
        <w:t>-1</w:t>
      </w:r>
      <w:r w:rsidRPr="00195241">
        <w:rPr>
          <w:szCs w:val="24"/>
        </w:rPr>
        <w:t xml:space="preserve">. As amostras foram acondicionadas em cadinhos de platina de 70 </w:t>
      </w:r>
      <w:proofErr w:type="spellStart"/>
      <w:r w:rsidRPr="00195241">
        <w:rPr>
          <w:szCs w:val="24"/>
        </w:rPr>
        <w:t>μL</w:t>
      </w:r>
      <w:proofErr w:type="spellEnd"/>
      <w:r w:rsidRPr="00195241">
        <w:rPr>
          <w:szCs w:val="24"/>
        </w:rPr>
        <w:t xml:space="preserve"> e massa de aproximadamente 14 mg. Para obtenção da microanálise elementar e da micrografia utilizou-se microscópio </w:t>
      </w:r>
      <w:r w:rsidRPr="00195241">
        <w:rPr>
          <w:szCs w:val="24"/>
        </w:rPr>
        <w:lastRenderedPageBreak/>
        <w:t xml:space="preserve">eletrônico de varredura com detector de energia dispersiva de raios X, da marca LEO </w:t>
      </w:r>
      <w:proofErr w:type="spellStart"/>
      <w:r w:rsidRPr="00195241">
        <w:rPr>
          <w:szCs w:val="24"/>
        </w:rPr>
        <w:t>Electron</w:t>
      </w:r>
      <w:proofErr w:type="spellEnd"/>
      <w:r w:rsidRPr="00195241">
        <w:rPr>
          <w:szCs w:val="24"/>
        </w:rPr>
        <w:t xml:space="preserve"> </w:t>
      </w:r>
      <w:proofErr w:type="spellStart"/>
      <w:r w:rsidRPr="00195241">
        <w:rPr>
          <w:szCs w:val="24"/>
        </w:rPr>
        <w:t>Microscopy</w:t>
      </w:r>
      <w:proofErr w:type="spellEnd"/>
      <w:r w:rsidRPr="00195241">
        <w:rPr>
          <w:szCs w:val="24"/>
        </w:rPr>
        <w:t xml:space="preserve">/Oxford, modelo Leo 440i para o MEV e 6070, para o caso do EDS. Para os espectros de raio X utilizou-se tensão de aceleração de 20 KV e corrente de feixe de 600 </w:t>
      </w:r>
      <w:proofErr w:type="spellStart"/>
      <w:r w:rsidRPr="00195241">
        <w:rPr>
          <w:szCs w:val="24"/>
        </w:rPr>
        <w:t>pA.</w:t>
      </w:r>
      <w:proofErr w:type="spellEnd"/>
      <w:r w:rsidRPr="00195241">
        <w:rPr>
          <w:szCs w:val="24"/>
        </w:rPr>
        <w:t xml:space="preserve"> </w:t>
      </w:r>
    </w:p>
    <w:p w14:paraId="73BFC660" w14:textId="77777777" w:rsidR="007576DD" w:rsidRPr="00195241" w:rsidRDefault="007576DD" w:rsidP="001C4543">
      <w:pPr>
        <w:tabs>
          <w:tab w:val="left" w:pos="709"/>
        </w:tabs>
        <w:ind w:right="-1"/>
        <w:jc w:val="both"/>
        <w:outlineLvl w:val="1"/>
        <w:rPr>
          <w:b/>
          <w:color w:val="000000" w:themeColor="text1"/>
          <w:szCs w:val="24"/>
        </w:rPr>
      </w:pPr>
    </w:p>
    <w:p w14:paraId="1F2A4458" w14:textId="77777777" w:rsidR="007576DD" w:rsidRPr="00195241" w:rsidRDefault="007576DD" w:rsidP="001C4543">
      <w:pPr>
        <w:tabs>
          <w:tab w:val="left" w:pos="709"/>
        </w:tabs>
        <w:ind w:right="-1"/>
        <w:jc w:val="both"/>
        <w:outlineLvl w:val="2"/>
        <w:rPr>
          <w:b/>
          <w:color w:val="000000" w:themeColor="text1"/>
          <w:szCs w:val="24"/>
        </w:rPr>
      </w:pPr>
      <w:bookmarkStart w:id="8" w:name="_Toc508209217"/>
      <w:r w:rsidRPr="00195241">
        <w:rPr>
          <w:b/>
          <w:color w:val="000000" w:themeColor="text1"/>
          <w:szCs w:val="24"/>
        </w:rPr>
        <w:t>Estudos de adsorção</w:t>
      </w:r>
      <w:bookmarkEnd w:id="8"/>
    </w:p>
    <w:p w14:paraId="338C9400"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 xml:space="preserve">De modo a avaliar o poder de adsorção dos poluentes, pelos compósitos sintetizados foram realizados experimentos em banho finito na incubadora </w:t>
      </w:r>
      <w:proofErr w:type="spellStart"/>
      <w:r w:rsidRPr="00195241">
        <w:rPr>
          <w:color w:val="000000" w:themeColor="text1"/>
          <w:szCs w:val="24"/>
        </w:rPr>
        <w:t>Shaker</w:t>
      </w:r>
      <w:proofErr w:type="spellEnd"/>
      <w:r w:rsidRPr="00195241">
        <w:rPr>
          <w:color w:val="000000" w:themeColor="text1"/>
          <w:szCs w:val="24"/>
        </w:rPr>
        <w:t xml:space="preserve"> SL 222. As concentrações iniciais das soluções dos poluentes foram 30 </w:t>
      </w:r>
      <w:proofErr w:type="spellStart"/>
      <w:r w:rsidRPr="00195241">
        <w:rPr>
          <w:color w:val="000000" w:themeColor="text1"/>
          <w:szCs w:val="24"/>
        </w:rPr>
        <w:t>ppm</w:t>
      </w:r>
      <w:proofErr w:type="spellEnd"/>
      <w:r w:rsidRPr="00195241">
        <w:rPr>
          <w:color w:val="000000" w:themeColor="text1"/>
          <w:szCs w:val="24"/>
        </w:rPr>
        <w:t xml:space="preserve">, no caso dos fármacos e 100 </w:t>
      </w:r>
      <w:proofErr w:type="spellStart"/>
      <w:r w:rsidRPr="00195241">
        <w:rPr>
          <w:color w:val="000000" w:themeColor="text1"/>
          <w:szCs w:val="24"/>
        </w:rPr>
        <w:t>ppm</w:t>
      </w:r>
      <w:proofErr w:type="spellEnd"/>
      <w:r w:rsidRPr="00195241">
        <w:rPr>
          <w:color w:val="000000" w:themeColor="text1"/>
          <w:szCs w:val="24"/>
        </w:rPr>
        <w:t xml:space="preserve"> para o corante. </w:t>
      </w:r>
    </w:p>
    <w:p w14:paraId="33168809"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 xml:space="preserve">O efeito do pH da solução aquosa dos poluentes na adsorção foi estudado misturando 0,1 g do compósito produzido em 50 </w:t>
      </w:r>
      <w:proofErr w:type="spellStart"/>
      <w:r w:rsidRPr="00195241">
        <w:rPr>
          <w:color w:val="000000" w:themeColor="text1"/>
          <w:szCs w:val="24"/>
        </w:rPr>
        <w:t>mL</w:t>
      </w:r>
      <w:proofErr w:type="spellEnd"/>
      <w:r w:rsidRPr="00195241">
        <w:rPr>
          <w:color w:val="000000" w:themeColor="text1"/>
          <w:szCs w:val="24"/>
        </w:rPr>
        <w:t xml:space="preserve"> da solução, no caso do corante e 25 </w:t>
      </w:r>
      <w:proofErr w:type="spellStart"/>
      <w:r w:rsidRPr="00195241">
        <w:rPr>
          <w:color w:val="000000" w:themeColor="text1"/>
          <w:szCs w:val="24"/>
        </w:rPr>
        <w:t>mL</w:t>
      </w:r>
      <w:proofErr w:type="spellEnd"/>
      <w:r w:rsidRPr="00195241">
        <w:rPr>
          <w:color w:val="000000" w:themeColor="text1"/>
          <w:szCs w:val="24"/>
        </w:rPr>
        <w:t xml:space="preserve"> de solução, no caso dos fármacos. Os ensaios foram realizados a 30 </w:t>
      </w:r>
      <w:r w:rsidRPr="00195241">
        <w:rPr>
          <w:color w:val="000000" w:themeColor="text1"/>
          <w:szCs w:val="24"/>
          <w:vertAlign w:val="superscript"/>
        </w:rPr>
        <w:t>0</w:t>
      </w:r>
      <w:r w:rsidRPr="00195241">
        <w:rPr>
          <w:color w:val="000000" w:themeColor="text1"/>
          <w:szCs w:val="24"/>
        </w:rPr>
        <w:t>C e foram testados os seguintes valores de pH: 2; 5,5; 7; 9,5 e 12. As misturas foram levadas para a incubadora e agitadas a 140 rpm durante 24 h. Passado esse tempo, as amostras foram centrifugadas e realizada a leitura da absorbância via espectrofotômetro.</w:t>
      </w:r>
    </w:p>
    <w:p w14:paraId="026D986A"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 xml:space="preserve">A capacidade de adsorção do material </w:t>
      </w:r>
      <w:proofErr w:type="spellStart"/>
      <w:r w:rsidRPr="00195241">
        <w:rPr>
          <w:color w:val="000000" w:themeColor="text1"/>
          <w:szCs w:val="24"/>
        </w:rPr>
        <w:t>sorvente</w:t>
      </w:r>
      <w:proofErr w:type="spellEnd"/>
      <w:r w:rsidRPr="00195241">
        <w:rPr>
          <w:color w:val="000000" w:themeColor="text1"/>
          <w:szCs w:val="24"/>
        </w:rPr>
        <w:t xml:space="preserve"> (</w:t>
      </w:r>
      <w:proofErr w:type="spellStart"/>
      <w:r w:rsidRPr="00195241">
        <w:rPr>
          <w:color w:val="000000" w:themeColor="text1"/>
          <w:szCs w:val="24"/>
        </w:rPr>
        <w:t>q</w:t>
      </w:r>
      <w:r w:rsidRPr="00195241">
        <w:rPr>
          <w:color w:val="000000" w:themeColor="text1"/>
          <w:szCs w:val="24"/>
          <w:vertAlign w:val="subscript"/>
        </w:rPr>
        <w:t>t</w:t>
      </w:r>
      <w:proofErr w:type="spellEnd"/>
      <w:r w:rsidRPr="00195241">
        <w:rPr>
          <w:color w:val="000000" w:themeColor="text1"/>
          <w:szCs w:val="24"/>
        </w:rPr>
        <w:t xml:space="preserve">) em </w:t>
      </w:r>
      <w:proofErr w:type="gramStart"/>
      <w:r w:rsidRPr="00195241">
        <w:rPr>
          <w:color w:val="000000" w:themeColor="text1"/>
          <w:szCs w:val="24"/>
        </w:rPr>
        <w:t>mg.g</w:t>
      </w:r>
      <w:proofErr w:type="gramEnd"/>
      <w:r w:rsidRPr="00195241">
        <w:rPr>
          <w:color w:val="000000" w:themeColor="text1"/>
          <w:szCs w:val="24"/>
          <w:vertAlign w:val="superscript"/>
        </w:rPr>
        <w:t>-1</w:t>
      </w:r>
      <w:r w:rsidRPr="00195241">
        <w:rPr>
          <w:color w:val="000000" w:themeColor="text1"/>
          <w:szCs w:val="24"/>
        </w:rPr>
        <w:t xml:space="preserve"> foi determinada por meio da Equação 1, onde C</w:t>
      </w:r>
      <w:r w:rsidRPr="00195241">
        <w:rPr>
          <w:color w:val="000000" w:themeColor="text1"/>
          <w:szCs w:val="24"/>
          <w:vertAlign w:val="subscript"/>
        </w:rPr>
        <w:t xml:space="preserve">0, </w:t>
      </w:r>
      <w:proofErr w:type="spellStart"/>
      <w:r w:rsidRPr="00195241">
        <w:rPr>
          <w:color w:val="000000" w:themeColor="text1"/>
          <w:szCs w:val="24"/>
        </w:rPr>
        <w:t>C</w:t>
      </w:r>
      <w:r w:rsidRPr="00195241">
        <w:rPr>
          <w:color w:val="000000" w:themeColor="text1"/>
          <w:szCs w:val="24"/>
          <w:vertAlign w:val="subscript"/>
        </w:rPr>
        <w:t>e</w:t>
      </w:r>
      <w:proofErr w:type="spellEnd"/>
      <w:r w:rsidRPr="00195241">
        <w:rPr>
          <w:color w:val="000000" w:themeColor="text1"/>
          <w:szCs w:val="24"/>
        </w:rPr>
        <w:t xml:space="preserve"> e </w:t>
      </w:r>
      <w:proofErr w:type="spellStart"/>
      <w:r w:rsidRPr="00195241">
        <w:rPr>
          <w:color w:val="000000" w:themeColor="text1"/>
          <w:szCs w:val="24"/>
        </w:rPr>
        <w:t>C</w:t>
      </w:r>
      <w:r w:rsidRPr="00195241">
        <w:rPr>
          <w:color w:val="000000" w:themeColor="text1"/>
          <w:szCs w:val="24"/>
          <w:vertAlign w:val="subscript"/>
        </w:rPr>
        <w:t>t</w:t>
      </w:r>
      <w:proofErr w:type="spellEnd"/>
      <w:r w:rsidRPr="00195241">
        <w:rPr>
          <w:color w:val="000000" w:themeColor="text1"/>
          <w:szCs w:val="24"/>
        </w:rPr>
        <w:t xml:space="preserve"> são as concentrações em mg.L</w:t>
      </w:r>
      <w:r w:rsidRPr="00195241">
        <w:rPr>
          <w:color w:val="000000" w:themeColor="text1"/>
          <w:szCs w:val="24"/>
          <w:vertAlign w:val="superscript"/>
        </w:rPr>
        <w:t>-1</w:t>
      </w:r>
      <w:r w:rsidRPr="00195241">
        <w:rPr>
          <w:color w:val="000000" w:themeColor="text1"/>
          <w:szCs w:val="24"/>
        </w:rPr>
        <w:t xml:space="preserve"> da solução no início, no equilíbrio e no tempo t, respectivamente. W é a massa em g de adsorvente utilizado e V é o volume da solução em litros.</w:t>
      </w:r>
    </w:p>
    <w:p w14:paraId="417CD780" w14:textId="4055345D" w:rsidR="007576DD" w:rsidRPr="00195241" w:rsidRDefault="007576DD" w:rsidP="001C4543">
      <w:pPr>
        <w:tabs>
          <w:tab w:val="left" w:pos="709"/>
        </w:tabs>
        <w:ind w:right="-1"/>
        <w:jc w:val="both"/>
        <w:rPr>
          <w:color w:val="000000" w:themeColor="text1"/>
          <w:szCs w:val="24"/>
        </w:rPr>
      </w:pPr>
      <w:r w:rsidRPr="00195241">
        <w:rPr>
          <w:color w:val="000000" w:themeColor="text1"/>
          <w:szCs w:val="24"/>
        </w:rPr>
        <w:t>A quantidade adsorvida no equilíbrio (</w:t>
      </w:r>
      <w:proofErr w:type="spellStart"/>
      <w:r w:rsidRPr="00195241">
        <w:rPr>
          <w:color w:val="000000" w:themeColor="text1"/>
          <w:szCs w:val="24"/>
        </w:rPr>
        <w:t>q</w:t>
      </w:r>
      <w:r w:rsidRPr="00195241">
        <w:rPr>
          <w:color w:val="000000" w:themeColor="text1"/>
          <w:szCs w:val="24"/>
          <w:vertAlign w:val="subscript"/>
        </w:rPr>
        <w:t>e</w:t>
      </w:r>
      <w:proofErr w:type="spellEnd"/>
      <w:r w:rsidRPr="00195241">
        <w:rPr>
          <w:color w:val="000000" w:themeColor="text1"/>
          <w:szCs w:val="24"/>
        </w:rPr>
        <w:t xml:space="preserve">) foi calculada pela Equação 2 </w:t>
      </w:r>
      <w:r w:rsidRPr="00195241">
        <w:rPr>
          <w:color w:val="000000" w:themeColor="text1"/>
          <w:szCs w:val="24"/>
        </w:rPr>
        <w:fldChar w:fldCharType="begin" w:fldLock="1"/>
      </w:r>
      <w:r w:rsidR="0091649C">
        <w:rPr>
          <w:color w:val="000000" w:themeColor="text1"/>
          <w:szCs w:val="24"/>
        </w:rPr>
        <w:instrText>ADDIN CSL_CITATION {"citationItems":[{"id":"ITEM-1","itemData":{"DOI":"10.1007/s11270-012-1427-7","ISSN":"00496979","abstract":"Papaya seed was used as biosorbent for removal of tannery dye (Direct Black 38) from aqueous solution. The papaya seed was characterized, and it posseses macro/mesoporous texture, large pore size, and a surface containing various organic functional groups. The initial dye concentration, contact time, and pH significantly influenced the adsorption capacity. Equilibrium data were analyzed by the Langmuir and Freundlich isotherm models. The equilibrium data were best represented by the Langmuir isotherm, with a high adsorption capacity of 440 mg g-1. Adsorption kinetic data were fitted using the pseudo-first-order, pseudo-second-order, intraparticle diffusion, and Boyd models. The adsorption kinetics for the dye onto papaya seed was best described by second-order kinetic equation. The adsorption process mechanism was found to be controlled by both external mass transfer and pore diffusion, but the external diffusion was the dominating process. Papaya seeds showed to be a promising material for adsorption of Direct Black 38 dye from aqueous solution. ? 2013 Springer Science+Business Media Dordrecht.","author":[{"dropping-particle":"","family":"Weber","given":"Caroline Trevisan","non-dropping-particle":"","parse-names":false,"suffix":""},{"dropping-particle":"","family":"Foletto","given":"Edson Luiz","non-dropping-particle":"","parse-names":false,"suffix":""},{"dropping-particle":"","family":"Meili","given":"Lucas","non-dropping-particle":"","parse-names":false,"suffix":""}],"container-title":"Water, Air, and Soil Pollution","id":"ITEM-1","issue":"2","issued":{"date-parts":[["2013"]]},"title":"Removal of tannery dye from aqueous solution using papaya seed as an efficient natural biosorbent","type":"article-journal","volume":"224"},"uris":["http://www.mendeley.com/documents/?uuid=9f2f3055-c69e-430a-bd88-19f1f60feca2"]}],"mendeley":{"formattedCitation":"[34]","plainTextFormattedCitation":"[34]","previouslyFormattedCitation":"[34]"},"properties":{"noteIndex":0},"schema":"https://github.com/citation-style-language/schema/raw/master/csl-citation.json"}</w:instrText>
      </w:r>
      <w:r w:rsidRPr="00195241">
        <w:rPr>
          <w:color w:val="000000" w:themeColor="text1"/>
          <w:szCs w:val="24"/>
        </w:rPr>
        <w:fldChar w:fldCharType="separate"/>
      </w:r>
      <w:r w:rsidRPr="00195241">
        <w:rPr>
          <w:noProof/>
          <w:color w:val="000000" w:themeColor="text1"/>
          <w:szCs w:val="24"/>
        </w:rPr>
        <w:t>[34]</w:t>
      </w:r>
      <w:r w:rsidRPr="00195241">
        <w:rPr>
          <w:color w:val="000000" w:themeColor="text1"/>
          <w:szCs w:val="24"/>
        </w:rPr>
        <w:fldChar w:fldCharType="end"/>
      </w:r>
      <w:r w:rsidRPr="00195241">
        <w:rPr>
          <w:color w:val="000000" w:themeColor="text1"/>
          <w:szCs w:val="24"/>
        </w:rPr>
        <w:t>, enquanto que a eficiência de remoção em porcentagem foi calculada com base na Equação 3.</w:t>
      </w:r>
    </w:p>
    <w:p w14:paraId="6D641DCB" w14:textId="77777777" w:rsidR="007576DD" w:rsidRPr="00195241" w:rsidRDefault="007576DD" w:rsidP="001C4543">
      <w:pPr>
        <w:tabs>
          <w:tab w:val="left" w:pos="709"/>
        </w:tabs>
        <w:ind w:right="-1"/>
        <w:jc w:val="both"/>
        <w:rPr>
          <w:color w:val="000000" w:themeColor="text1"/>
          <w:szCs w:val="24"/>
        </w:rPr>
      </w:pPr>
    </w:p>
    <w:p w14:paraId="34D7F2DA" w14:textId="77777777" w:rsidR="007576DD" w:rsidRPr="00195241" w:rsidRDefault="007576DD" w:rsidP="001C4543">
      <w:pPr>
        <w:tabs>
          <w:tab w:val="left" w:pos="709"/>
        </w:tabs>
        <w:ind w:right="-1"/>
        <w:jc w:val="both"/>
        <w:rPr>
          <w:color w:val="000000" w:themeColor="text1"/>
          <w:szCs w:val="24"/>
        </w:rPr>
      </w:pPr>
      <w:proofErr w:type="spellStart"/>
      <w:proofErr w:type="gramStart"/>
      <w:r w:rsidRPr="00195241">
        <w:rPr>
          <w:color w:val="000000" w:themeColor="text1"/>
          <w:szCs w:val="24"/>
        </w:rPr>
        <w:t>q</w:t>
      </w:r>
      <w:r w:rsidRPr="00195241">
        <w:rPr>
          <w:color w:val="000000" w:themeColor="text1"/>
          <w:szCs w:val="24"/>
          <w:vertAlign w:val="subscript"/>
        </w:rPr>
        <w:t>t</w:t>
      </w:r>
      <w:proofErr w:type="spellEnd"/>
      <w:proofErr w:type="gramEnd"/>
      <w:r w:rsidRPr="00195241">
        <w:rPr>
          <w:color w:val="000000" w:themeColor="text1"/>
          <w:szCs w:val="24"/>
        </w:rPr>
        <w:t xml:space="preserve">= </w:t>
      </w:r>
      <m:oMath>
        <m:f>
          <m:fPr>
            <m:ctrlPr>
              <w:rPr>
                <w:rFonts w:ascii="Cambria Math" w:hAnsi="Cambria Math"/>
                <w:i/>
                <w:color w:val="000000" w:themeColor="text1"/>
                <w:szCs w:val="24"/>
              </w:rPr>
            </m:ctrlPr>
          </m:fPr>
          <m:num>
            <m:d>
              <m:dPr>
                <m:ctrlPr>
                  <w:rPr>
                    <w:rFonts w:ascii="Cambria Math" w:hAnsi="Cambria Math"/>
                    <w:color w:val="000000" w:themeColor="text1"/>
                    <w:szCs w:val="24"/>
                  </w:rPr>
                </m:ctrlPr>
              </m:dPr>
              <m:e>
                <m:r>
                  <m:rPr>
                    <m:sty m:val="p"/>
                  </m:rPr>
                  <w:rPr>
                    <w:rFonts w:ascii="Cambria Math" w:hAnsi="Cambria Math"/>
                    <w:color w:val="000000" w:themeColor="text1"/>
                    <w:szCs w:val="24"/>
                  </w:rPr>
                  <m:t>C</m:t>
                </m:r>
                <m:r>
                  <m:rPr>
                    <m:sty m:val="p"/>
                  </m:rPr>
                  <w:rPr>
                    <w:rFonts w:ascii="Cambria Math" w:hAnsi="Cambria Math"/>
                    <w:color w:val="000000" w:themeColor="text1"/>
                    <w:szCs w:val="24"/>
                    <w:vertAlign w:val="subscript"/>
                  </w:rPr>
                  <m:t>0</m:t>
                </m:r>
                <m:r>
                  <m:rPr>
                    <m:sty m:val="p"/>
                  </m:rPr>
                  <w:rPr>
                    <w:rFonts w:ascii="Cambria Math" w:hAnsi="Cambria Math"/>
                    <w:color w:val="000000" w:themeColor="text1"/>
                    <w:szCs w:val="24"/>
                  </w:rPr>
                  <m:t xml:space="preserve"> - C</m:t>
                </m:r>
                <m:r>
                  <m:rPr>
                    <m:sty m:val="p"/>
                  </m:rPr>
                  <w:rPr>
                    <w:rFonts w:ascii="Cambria Math" w:hAnsi="Cambria Math"/>
                    <w:color w:val="000000" w:themeColor="text1"/>
                    <w:szCs w:val="24"/>
                    <w:vertAlign w:val="subscript"/>
                  </w:rPr>
                  <m:t>t</m:t>
                </m:r>
              </m:e>
            </m:d>
            <m:r>
              <m:rPr>
                <m:sty m:val="p"/>
              </m:rPr>
              <w:rPr>
                <w:rFonts w:ascii="Cambria Math" w:hAnsi="Cambria Math"/>
                <w:color w:val="000000" w:themeColor="text1"/>
                <w:szCs w:val="24"/>
              </w:rPr>
              <m:t>*V</m:t>
            </m:r>
          </m:num>
          <m:den>
            <m:r>
              <w:rPr>
                <w:rFonts w:ascii="Cambria Math" w:hAnsi="Cambria Math"/>
                <w:color w:val="000000" w:themeColor="text1"/>
                <w:szCs w:val="24"/>
              </w:rPr>
              <m:t>W</m:t>
            </m:r>
          </m:den>
        </m:f>
      </m:oMath>
      <w:r w:rsidRPr="00195241">
        <w:rPr>
          <w:color w:val="000000" w:themeColor="text1"/>
          <w:szCs w:val="24"/>
        </w:rPr>
        <w:t xml:space="preserve">                                                                                                               (1)</w:t>
      </w:r>
    </w:p>
    <w:p w14:paraId="5B8C63A5" w14:textId="77777777" w:rsidR="007576DD" w:rsidRPr="00195241" w:rsidRDefault="007576DD" w:rsidP="001C4543">
      <w:pPr>
        <w:tabs>
          <w:tab w:val="left" w:pos="709"/>
        </w:tabs>
        <w:ind w:right="-1"/>
        <w:jc w:val="both"/>
        <w:rPr>
          <w:color w:val="000000" w:themeColor="text1"/>
          <w:szCs w:val="24"/>
        </w:rPr>
      </w:pPr>
    </w:p>
    <w:p w14:paraId="33D7919A" w14:textId="77777777" w:rsidR="007576DD" w:rsidRPr="00195241" w:rsidRDefault="007576DD" w:rsidP="001C4543">
      <w:pPr>
        <w:tabs>
          <w:tab w:val="left" w:pos="709"/>
        </w:tabs>
        <w:ind w:right="-1"/>
        <w:jc w:val="both"/>
        <w:rPr>
          <w:color w:val="000000" w:themeColor="text1"/>
          <w:szCs w:val="24"/>
        </w:rPr>
      </w:pPr>
      <w:proofErr w:type="spellStart"/>
      <w:proofErr w:type="gramStart"/>
      <w:r w:rsidRPr="00195241">
        <w:rPr>
          <w:color w:val="000000" w:themeColor="text1"/>
          <w:szCs w:val="24"/>
        </w:rPr>
        <w:t>q</w:t>
      </w:r>
      <w:r w:rsidRPr="00195241">
        <w:rPr>
          <w:color w:val="000000" w:themeColor="text1"/>
          <w:szCs w:val="24"/>
          <w:vertAlign w:val="subscript"/>
        </w:rPr>
        <w:t>e</w:t>
      </w:r>
      <w:proofErr w:type="spellEnd"/>
      <w:proofErr w:type="gramEnd"/>
      <w:r w:rsidRPr="00195241">
        <w:rPr>
          <w:color w:val="000000" w:themeColor="text1"/>
          <w:szCs w:val="24"/>
        </w:rPr>
        <w:t xml:space="preserve">= </w:t>
      </w:r>
      <m:oMath>
        <m:f>
          <m:fPr>
            <m:ctrlPr>
              <w:rPr>
                <w:rFonts w:ascii="Cambria Math" w:hAnsi="Cambria Math"/>
                <w:i/>
                <w:color w:val="000000" w:themeColor="text1"/>
                <w:szCs w:val="24"/>
              </w:rPr>
            </m:ctrlPr>
          </m:fPr>
          <m:num>
            <m:d>
              <m:dPr>
                <m:ctrlPr>
                  <w:rPr>
                    <w:rFonts w:ascii="Cambria Math" w:hAnsi="Cambria Math"/>
                    <w:color w:val="000000" w:themeColor="text1"/>
                    <w:szCs w:val="24"/>
                  </w:rPr>
                </m:ctrlPr>
              </m:dPr>
              <m:e>
                <m:r>
                  <m:rPr>
                    <m:sty m:val="p"/>
                  </m:rPr>
                  <w:rPr>
                    <w:rFonts w:ascii="Cambria Math" w:hAnsi="Cambria Math"/>
                    <w:color w:val="000000" w:themeColor="text1"/>
                    <w:szCs w:val="24"/>
                  </w:rPr>
                  <m:t xml:space="preserve"> C</m:t>
                </m:r>
                <m:r>
                  <m:rPr>
                    <m:sty m:val="p"/>
                  </m:rPr>
                  <w:rPr>
                    <w:rFonts w:ascii="Cambria Math" w:hAnsi="Cambria Math"/>
                    <w:color w:val="000000" w:themeColor="text1"/>
                    <w:szCs w:val="24"/>
                    <w:vertAlign w:val="subscript"/>
                  </w:rPr>
                  <m:t>0</m:t>
                </m:r>
                <m:r>
                  <m:rPr>
                    <m:sty m:val="p"/>
                  </m:rPr>
                  <w:rPr>
                    <w:rFonts w:ascii="Cambria Math" w:hAnsi="Cambria Math"/>
                    <w:color w:val="000000" w:themeColor="text1"/>
                    <w:szCs w:val="24"/>
                  </w:rPr>
                  <m:t xml:space="preserve"> – C</m:t>
                </m:r>
                <m:r>
                  <m:rPr>
                    <m:sty m:val="p"/>
                  </m:rPr>
                  <w:rPr>
                    <w:rFonts w:ascii="Cambria Math" w:hAnsi="Cambria Math"/>
                    <w:color w:val="000000" w:themeColor="text1"/>
                    <w:szCs w:val="24"/>
                    <w:vertAlign w:val="subscript"/>
                  </w:rPr>
                  <m:t>e</m:t>
                </m:r>
              </m:e>
            </m:d>
            <m:r>
              <m:rPr>
                <m:sty m:val="p"/>
              </m:rPr>
              <w:rPr>
                <w:rFonts w:ascii="Cambria Math" w:hAnsi="Cambria Math"/>
                <w:color w:val="000000" w:themeColor="text1"/>
                <w:szCs w:val="24"/>
              </w:rPr>
              <m:t>*V</m:t>
            </m:r>
          </m:num>
          <m:den>
            <m:r>
              <w:rPr>
                <w:rFonts w:ascii="Cambria Math" w:hAnsi="Cambria Math"/>
                <w:color w:val="000000" w:themeColor="text1"/>
                <w:szCs w:val="24"/>
              </w:rPr>
              <m:t>W</m:t>
            </m:r>
          </m:den>
        </m:f>
      </m:oMath>
      <w:r w:rsidRPr="00195241">
        <w:rPr>
          <w:color w:val="000000" w:themeColor="text1"/>
          <w:szCs w:val="24"/>
        </w:rPr>
        <w:t xml:space="preserve">                                                                                                              (2)</w:t>
      </w:r>
    </w:p>
    <w:p w14:paraId="6FF9808F" w14:textId="77777777" w:rsidR="007576DD" w:rsidRPr="00195241" w:rsidRDefault="007576DD" w:rsidP="001C4543">
      <w:pPr>
        <w:tabs>
          <w:tab w:val="left" w:pos="709"/>
        </w:tabs>
        <w:ind w:right="-1"/>
        <w:jc w:val="both"/>
        <w:rPr>
          <w:color w:val="000000" w:themeColor="text1"/>
          <w:szCs w:val="24"/>
        </w:rPr>
      </w:pPr>
    </w:p>
    <w:p w14:paraId="51C5CFF4"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 xml:space="preserve">% = </w:t>
      </w:r>
      <m:oMath>
        <m:f>
          <m:fPr>
            <m:ctrlPr>
              <w:rPr>
                <w:rFonts w:ascii="Cambria Math" w:hAnsi="Cambria Math"/>
                <w:i/>
                <w:color w:val="000000" w:themeColor="text1"/>
                <w:szCs w:val="24"/>
              </w:rPr>
            </m:ctrlPr>
          </m:fPr>
          <m:num>
            <m:r>
              <m:rPr>
                <m:sty m:val="p"/>
              </m:rPr>
              <w:rPr>
                <w:rFonts w:ascii="Cambria Math" w:hAnsi="Cambria Math"/>
                <w:color w:val="000000" w:themeColor="text1"/>
                <w:szCs w:val="24"/>
              </w:rPr>
              <m:t>C</m:t>
            </m:r>
            <m:r>
              <m:rPr>
                <m:sty m:val="p"/>
              </m:rPr>
              <w:rPr>
                <w:rFonts w:ascii="Cambria Math" w:hAnsi="Cambria Math"/>
                <w:color w:val="000000" w:themeColor="text1"/>
                <w:szCs w:val="24"/>
                <w:vertAlign w:val="subscript"/>
              </w:rPr>
              <m:t>0</m:t>
            </m:r>
            <m:r>
              <m:rPr>
                <m:sty m:val="p"/>
              </m:rPr>
              <w:rPr>
                <w:rFonts w:ascii="Cambria Math" w:hAnsi="Cambria Math"/>
                <w:color w:val="000000" w:themeColor="text1"/>
                <w:szCs w:val="24"/>
              </w:rPr>
              <m:t xml:space="preserve"> - C</m:t>
            </m:r>
            <m:r>
              <m:rPr>
                <m:sty m:val="p"/>
              </m:rPr>
              <w:rPr>
                <w:rFonts w:ascii="Cambria Math" w:hAnsi="Cambria Math"/>
                <w:color w:val="000000" w:themeColor="text1"/>
                <w:szCs w:val="24"/>
                <w:vertAlign w:val="subscript"/>
              </w:rPr>
              <m:t>t</m:t>
            </m:r>
          </m:num>
          <m:den>
            <m:r>
              <w:rPr>
                <w:rFonts w:ascii="Cambria Math" w:hAnsi="Cambria Math"/>
                <w:color w:val="000000" w:themeColor="text1"/>
                <w:szCs w:val="24"/>
              </w:rPr>
              <m:t>C0</m:t>
            </m:r>
          </m:den>
        </m:f>
        <m:r>
          <w:rPr>
            <w:rFonts w:ascii="Cambria Math" w:hAnsi="Cambria Math"/>
            <w:color w:val="000000" w:themeColor="text1"/>
            <w:szCs w:val="24"/>
          </w:rPr>
          <m:t>*100</m:t>
        </m:r>
      </m:oMath>
      <w:r w:rsidRPr="00195241">
        <w:rPr>
          <w:color w:val="000000" w:themeColor="text1"/>
          <w:szCs w:val="24"/>
        </w:rPr>
        <w:t xml:space="preserve">                                                                                                      </w:t>
      </w:r>
      <w:proofErr w:type="gramStart"/>
      <w:r w:rsidRPr="00195241">
        <w:rPr>
          <w:color w:val="000000" w:themeColor="text1"/>
          <w:szCs w:val="24"/>
        </w:rPr>
        <w:t xml:space="preserve">   (</w:t>
      </w:r>
      <w:proofErr w:type="gramEnd"/>
      <w:r w:rsidRPr="00195241">
        <w:rPr>
          <w:color w:val="000000" w:themeColor="text1"/>
          <w:szCs w:val="24"/>
        </w:rPr>
        <w:t>3)</w:t>
      </w:r>
    </w:p>
    <w:p w14:paraId="2CC7B3F6" w14:textId="77777777" w:rsidR="007576DD" w:rsidRPr="00195241" w:rsidRDefault="007576DD" w:rsidP="001C4543">
      <w:pPr>
        <w:tabs>
          <w:tab w:val="left" w:pos="709"/>
        </w:tabs>
        <w:ind w:right="-1"/>
        <w:jc w:val="both"/>
        <w:rPr>
          <w:color w:val="000000" w:themeColor="text1"/>
          <w:szCs w:val="24"/>
        </w:rPr>
      </w:pPr>
    </w:p>
    <w:p w14:paraId="044FA290"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 xml:space="preserve">A cinética de adsorção dos poluentes nas amostras dos compósitos foi examinada misturando 0,1 g de massa de agente adsorvente em 50 </w:t>
      </w:r>
      <w:proofErr w:type="spellStart"/>
      <w:r w:rsidRPr="00195241">
        <w:rPr>
          <w:color w:val="000000" w:themeColor="text1"/>
          <w:szCs w:val="24"/>
        </w:rPr>
        <w:t>mL</w:t>
      </w:r>
      <w:proofErr w:type="spellEnd"/>
      <w:r w:rsidRPr="00195241">
        <w:rPr>
          <w:color w:val="000000" w:themeColor="text1"/>
          <w:szCs w:val="24"/>
        </w:rPr>
        <w:t xml:space="preserve"> de solução aquosa para o corante e 25 </w:t>
      </w:r>
      <w:proofErr w:type="spellStart"/>
      <w:r w:rsidRPr="00195241">
        <w:rPr>
          <w:color w:val="000000" w:themeColor="text1"/>
          <w:szCs w:val="24"/>
        </w:rPr>
        <w:t>mL</w:t>
      </w:r>
      <w:proofErr w:type="spellEnd"/>
      <w:r w:rsidRPr="00195241">
        <w:rPr>
          <w:color w:val="000000" w:themeColor="text1"/>
          <w:szCs w:val="24"/>
        </w:rPr>
        <w:t xml:space="preserve"> de solução aquosa no caso dos fármacos. Com o pH já escolhido através dos testes de adsorção realizados. A mistura foi colocada na incubadora a 140 rpm e foram retiradas alíquotas da solução aquosa em diferentes tempos: 5, 10, 15, 30, 60, 120 e 240 minutos. Essas alíquotas foram centrifugadas de modo a garantir que nenhum sólido estivesse presente e, posteriormente tiveram suas absorbâncias lidas. </w:t>
      </w:r>
    </w:p>
    <w:p w14:paraId="7E1C18A5" w14:textId="43CB2D7C" w:rsidR="007576DD" w:rsidRPr="00195241" w:rsidRDefault="007576DD" w:rsidP="001C4543">
      <w:pPr>
        <w:tabs>
          <w:tab w:val="left" w:pos="709"/>
        </w:tabs>
        <w:ind w:right="-1"/>
        <w:jc w:val="both"/>
        <w:rPr>
          <w:color w:val="000000" w:themeColor="text1"/>
          <w:szCs w:val="24"/>
        </w:rPr>
      </w:pPr>
      <w:r w:rsidRPr="00195241">
        <w:rPr>
          <w:color w:val="000000" w:themeColor="text1"/>
          <w:szCs w:val="24"/>
        </w:rPr>
        <w:t xml:space="preserve">Os modelos cinéticos de </w:t>
      </w:r>
      <w:proofErr w:type="spellStart"/>
      <w:r w:rsidRPr="00195241">
        <w:rPr>
          <w:color w:val="000000" w:themeColor="text1"/>
          <w:szCs w:val="24"/>
        </w:rPr>
        <w:t>pseudo</w:t>
      </w:r>
      <w:proofErr w:type="spellEnd"/>
      <w:r w:rsidRPr="00195241">
        <w:rPr>
          <w:color w:val="000000" w:themeColor="text1"/>
          <w:szCs w:val="24"/>
        </w:rPr>
        <w:t xml:space="preserve"> primeira-ordem </w:t>
      </w:r>
      <w:r w:rsidRPr="00195241">
        <w:rPr>
          <w:color w:val="000000" w:themeColor="text1"/>
          <w:szCs w:val="24"/>
        </w:rPr>
        <w:fldChar w:fldCharType="begin" w:fldLock="1"/>
      </w:r>
      <w:r w:rsidR="0091649C">
        <w:rPr>
          <w:color w:val="000000" w:themeColor="text1"/>
          <w:szCs w:val="24"/>
        </w:rPr>
        <w:instrText>ADDIN CSL_CITATION {"citationItems":[{"id":"ITEM-1","itemData":{"author":[{"dropping-particle":"","family":"Lagergren","given":"S.","non-dropping-particle":"","parse-names":false,"suffix":""}],"container-title":"Kungliga Svenska Vetenskapsakademiens","id":"ITEM-1","issue":"4","issued":{"date-parts":[["1898"]]},"page":"1-39","title":"About the theory of so-called adsorption of soluble substances","type":"article-journal","volume":"24"},"uris":["http://www.mendeley.com/documents/?uuid=20272704-20ee-4d83-893f-317a48215e32","http://www.mendeley.com/documents/?uuid=bac7d1fd-31bf-49c2-bb56-3590cbdae0e1"]}],"mendeley":{"formattedCitation":"[76]","plainTextFormattedCitation":"[76]","previouslyFormattedCitation":"[76]"},"properties":{"noteIndex":0},"schema":"https://github.com/citation-style-language/schema/raw/master/csl-citation.json"}</w:instrText>
      </w:r>
      <w:r w:rsidRPr="00195241">
        <w:rPr>
          <w:color w:val="000000" w:themeColor="text1"/>
          <w:szCs w:val="24"/>
        </w:rPr>
        <w:fldChar w:fldCharType="separate"/>
      </w:r>
      <w:r w:rsidRPr="00195241">
        <w:rPr>
          <w:noProof/>
          <w:color w:val="000000" w:themeColor="text1"/>
          <w:szCs w:val="24"/>
        </w:rPr>
        <w:t>[76]</w:t>
      </w:r>
      <w:r w:rsidRPr="00195241">
        <w:rPr>
          <w:color w:val="000000" w:themeColor="text1"/>
          <w:szCs w:val="24"/>
        </w:rPr>
        <w:fldChar w:fldCharType="end"/>
      </w:r>
      <w:r w:rsidRPr="00195241">
        <w:rPr>
          <w:color w:val="000000" w:themeColor="text1"/>
          <w:szCs w:val="24"/>
        </w:rPr>
        <w:t xml:space="preserve"> e </w:t>
      </w:r>
      <w:proofErr w:type="spellStart"/>
      <w:r w:rsidRPr="00195241">
        <w:rPr>
          <w:color w:val="000000" w:themeColor="text1"/>
          <w:szCs w:val="24"/>
        </w:rPr>
        <w:t>pseudo</w:t>
      </w:r>
      <w:proofErr w:type="spellEnd"/>
      <w:r w:rsidRPr="00195241">
        <w:rPr>
          <w:color w:val="000000" w:themeColor="text1"/>
          <w:szCs w:val="24"/>
        </w:rPr>
        <w:t xml:space="preserve"> segunda-ordem </w:t>
      </w:r>
      <w:r w:rsidRPr="00195241">
        <w:rPr>
          <w:color w:val="000000" w:themeColor="text1"/>
          <w:szCs w:val="24"/>
        </w:rPr>
        <w:fldChar w:fldCharType="begin" w:fldLock="1"/>
      </w:r>
      <w:r w:rsidR="0091649C">
        <w:rPr>
          <w:color w:val="000000" w:themeColor="text1"/>
          <w:szCs w:val="24"/>
        </w:rPr>
        <w:instrText>ADDIN CSL_CITATION {"citationItems":[{"id":"ITEM-1","itemData":{"DOI":"10.1016/S0032-9592(98)00112-5","ISBN":"1359-5113","ISSN":"13595113","abstract":"A literature review of the use of sorbents and biosorbents to treat polluted aqueous effluents containing dyes/organics or metal ions has been conducted. Over 70 systems have been reported since 1984 and over 43 of these reported the mechanism as being a pseudo-first order kinetic mechanism. Three sorption kinetic models are presented in this paper and have been used to test 11 of the literature systems previously reported as first order kinetics and one system previously reported as a second order process. In all 12 systems, the highest correlation coefficients were obtained for the pseudo- second order kinetic model.","author":[{"dropping-particle":"","family":"Ho","given":"Y. S.","non-dropping-particle":"","parse-names":false,"suffix":""},{"dropping-particle":"","family":"McKay","given":"G.","non-dropping-particle":"","parse-names":false,"suffix":""}],"container-title":"Process Biochemistry","id":"ITEM-1","issue":"5","issued":{"date-parts":[["1999"]]},"page":"451-465","title":"Pseudo-second order model for sorption processes","type":"article-journal","volume":"34"},"uris":["http://www.mendeley.com/documents/?uuid=9d2d7456-72ee-4dde-9092-7fd8c804b137"]},{"id":"ITEM-2","itemData":{"DOI":"10.1016/S0043-1354(99)00232-8","ISBN":"0043-1354","ISSN":"00431354","abstract":"A pseudo-second order rate equation describing the kinetics of sorption of divalent metal ions onto sphagnum moss peat at different initial metal ion concentrations and peat doses has been developed. The kinetics of sorption were followed based on the amounts of metal sorbed at various time intervals. Results show that sorption (chemical bonding) might be rate-limiting in the sorption of divalent metal ions onto peat during agitated batch contact time experiments. The rate constant, the equilibrium sorption capacity and the initial sorption rate were calculated. From these parameters, an empirical model for predicting the sorption capacity of metal ions sorbed was derived.","author":[{"dropping-particle":"","family":"Ho","given":"Y. S.","non-dropping-particle":"","parse-names":false,"suffix":""},{"dropping-particle":"","family":"McKay","given":"G.","non-dropping-particle":"","parse-names":false,"suffix":""}],"container-title":"Water Research","id":"ITEM-2","issue":"3","issued":{"date-parts":[["2000"]]},"page":"735-742","title":"The kinetics of sorption of divalent metal ions onto sphagnum moss peat","type":"article-journal","volume":"34"},"uris":["http://www.mendeley.com/documents/?uuid=d0d42fdd-3a6b-49ef-8f2b-b060e7b6d32a","http://www.mendeley.com/documents/?uuid=4477aed9-4ec1-4b46-b95b-2584fb5de6ba"]},{"id":"ITEM-3","itemData":{"DOI":"10.1016/S1385-8947(98)00076-X","ISBN":"1385-8947","ISSN":"13858947","abstract":"The sorption of two dyes, namely, Basic Blue 69 and Acid Blue 25 onto peat has been studied in terms of pseudo-second order and first order mechanisms for chemical sorption as well as an intraparticle diffusion mechanism process. The batch sorption process, based on the assumption of a pseudo-second order mechanism, has been developed to predict the rate constant of sorption, the equilibrium capacity and initial sorption rate with the effect of agitation, initial dye concentration and temperature. An activation energy of sorption has also been evaluated with the pseudo-second order rate constants. A comparison of the equilibrium sorption capacity evaluated has been made from pseudo-second order model and Langmuir isotherm.","author":[{"dropping-particle":"","family":"Ho","given":"Y. S.","non-dropping-particle":"","parse-names":false,"suffix":""},{"dropping-particle":"","family":"McKay","given":"G.","non-dropping-particle":"","parse-names":false,"suffix":""}],"container-title":"Chemical Engineering Journal","id":"ITEM-3","issue":"2","issued":{"date-parts":[["1998"]]},"page":"115-124","title":"Sorption of dye from aqueous solution by peat","type":"article-journal","volume":"70"},"uris":["http://www.mendeley.com/documents/?uuid=2a2f1687-b82f-4b7b-9b64-ad03d8eeb1ee","http://www.mendeley.com/documents/?uuid=3891faf9-a20c-4db0-9bdb-6d124970ffd4"]}],"mendeley":{"formattedCitation":"[77–79]","plainTextFormattedCitation":"[77–79]","previouslyFormattedCitation":"[77–79]"},"properties":{"noteIndex":0},"schema":"https://github.com/citation-style-language/schema/raw/master/csl-citation.json"}</w:instrText>
      </w:r>
      <w:r w:rsidRPr="00195241">
        <w:rPr>
          <w:color w:val="000000" w:themeColor="text1"/>
          <w:szCs w:val="24"/>
        </w:rPr>
        <w:fldChar w:fldCharType="separate"/>
      </w:r>
      <w:r w:rsidRPr="00195241">
        <w:rPr>
          <w:noProof/>
          <w:color w:val="000000" w:themeColor="text1"/>
          <w:szCs w:val="24"/>
        </w:rPr>
        <w:t>[77–79]</w:t>
      </w:r>
      <w:r w:rsidRPr="00195241">
        <w:rPr>
          <w:color w:val="000000" w:themeColor="text1"/>
          <w:szCs w:val="24"/>
        </w:rPr>
        <w:fldChar w:fldCharType="end"/>
      </w:r>
      <w:r w:rsidRPr="00195241">
        <w:rPr>
          <w:color w:val="000000" w:themeColor="text1"/>
          <w:szCs w:val="24"/>
        </w:rPr>
        <w:t>, expressos nas equações 4 e 5 respectivamente, foram utilizados para ajustar os dados experimentais de adsorção.</w:t>
      </w:r>
    </w:p>
    <w:p w14:paraId="16EA63D6" w14:textId="77777777" w:rsidR="007576DD" w:rsidRPr="00195241" w:rsidRDefault="007576DD" w:rsidP="001C4543">
      <w:pPr>
        <w:tabs>
          <w:tab w:val="left" w:pos="709"/>
        </w:tabs>
        <w:jc w:val="both"/>
        <w:rPr>
          <w:color w:val="000000" w:themeColor="text1"/>
          <w:szCs w:val="24"/>
        </w:rPr>
      </w:pPr>
    </w:p>
    <w:p w14:paraId="3904BFD1" w14:textId="77777777" w:rsidR="007576DD" w:rsidRPr="00195241" w:rsidRDefault="007576DD" w:rsidP="001C4543">
      <w:pPr>
        <w:tabs>
          <w:tab w:val="left" w:pos="709"/>
        </w:tabs>
        <w:ind w:right="-1"/>
        <w:jc w:val="both"/>
        <w:rPr>
          <w:color w:val="000000" w:themeColor="text1"/>
          <w:szCs w:val="24"/>
          <w:lang w:val="en-US"/>
        </w:rPr>
      </w:pPr>
      <m:oMath>
        <m:r>
          <m:rPr>
            <m:sty m:val="p"/>
          </m:rPr>
          <w:rPr>
            <w:rFonts w:ascii="Cambria Math" w:hAnsi="Cambria Math"/>
            <w:color w:val="000000" w:themeColor="text1"/>
            <w:szCs w:val="24"/>
          </w:rPr>
          <m:t>qt</m:t>
        </m:r>
        <m:r>
          <m:rPr>
            <m:sty m:val="p"/>
          </m:rPr>
          <w:rPr>
            <w:rFonts w:ascii="Cambria Math" w:hAnsi="Cambria Math"/>
            <w:color w:val="000000" w:themeColor="text1"/>
            <w:szCs w:val="24"/>
            <w:lang w:val="en-US"/>
          </w:rPr>
          <m:t>=</m:t>
        </m:r>
        <m:r>
          <m:rPr>
            <m:sty m:val="p"/>
          </m:rPr>
          <w:rPr>
            <w:rFonts w:ascii="Cambria Math" w:hAnsi="Cambria Math"/>
            <w:color w:val="000000" w:themeColor="text1"/>
            <w:szCs w:val="24"/>
          </w:rPr>
          <m:t>qe</m:t>
        </m:r>
        <m:r>
          <m:rPr>
            <m:sty m:val="p"/>
          </m:rPr>
          <w:rPr>
            <w:rFonts w:ascii="Cambria Math" w:hAnsi="Cambria Math"/>
            <w:color w:val="000000" w:themeColor="text1"/>
            <w:szCs w:val="24"/>
            <w:lang w:val="en-US"/>
          </w:rPr>
          <m:t>(1-</m:t>
        </m:r>
        <m:sSup>
          <m:sSupPr>
            <m:ctrlPr>
              <w:rPr>
                <w:rFonts w:ascii="Cambria Math" w:hAnsi="Cambria Math"/>
                <w:color w:val="000000" w:themeColor="text1"/>
                <w:szCs w:val="24"/>
              </w:rPr>
            </m:ctrlPr>
          </m:sSupPr>
          <m:e>
            <m:r>
              <m:rPr>
                <m:sty m:val="p"/>
              </m:rPr>
              <w:rPr>
                <w:rFonts w:ascii="Cambria Math" w:hAnsi="Cambria Math"/>
                <w:color w:val="000000" w:themeColor="text1"/>
                <w:szCs w:val="24"/>
              </w:rPr>
              <m:t>exp</m:t>
            </m:r>
          </m:e>
          <m:sup>
            <m:r>
              <m:rPr>
                <m:sty m:val="p"/>
              </m:rPr>
              <w:rPr>
                <w:rFonts w:ascii="Cambria Math" w:hAnsi="Cambria Math"/>
                <w:color w:val="000000" w:themeColor="text1"/>
                <w:szCs w:val="24"/>
                <w:lang w:val="en-US"/>
              </w:rPr>
              <m:t>-</m:t>
            </m:r>
            <m:sSub>
              <m:sSubPr>
                <m:ctrlPr>
                  <w:rPr>
                    <w:rFonts w:ascii="Cambria Math" w:hAnsi="Cambria Math"/>
                    <w:color w:val="000000" w:themeColor="text1"/>
                    <w:szCs w:val="24"/>
                  </w:rPr>
                </m:ctrlPr>
              </m:sSubPr>
              <m:e>
                <m:r>
                  <w:rPr>
                    <w:rFonts w:ascii="Cambria Math" w:hAnsi="Cambria Math"/>
                    <w:color w:val="000000" w:themeColor="text1"/>
                    <w:szCs w:val="24"/>
                  </w:rPr>
                  <m:t>k</m:t>
                </m:r>
              </m:e>
              <m:sub>
                <m:r>
                  <w:rPr>
                    <w:rFonts w:ascii="Cambria Math" w:hAnsi="Cambria Math"/>
                    <w:color w:val="000000" w:themeColor="text1"/>
                    <w:szCs w:val="24"/>
                  </w:rPr>
                  <m:t>1</m:t>
                </m:r>
              </m:sub>
            </m:sSub>
            <m:r>
              <m:rPr>
                <m:sty m:val="p"/>
              </m:rPr>
              <w:rPr>
                <w:rFonts w:ascii="Cambria Math" w:hAnsi="Cambria Math"/>
                <w:color w:val="000000" w:themeColor="text1"/>
                <w:szCs w:val="24"/>
              </w:rPr>
              <m:t>t</m:t>
            </m:r>
            <m:r>
              <m:rPr>
                <m:sty m:val="p"/>
              </m:rPr>
              <w:rPr>
                <w:rFonts w:ascii="Cambria Math" w:hAnsi="Cambria Math"/>
                <w:color w:val="000000" w:themeColor="text1"/>
                <w:szCs w:val="24"/>
                <w:lang w:val="en-US"/>
              </w:rPr>
              <m:t xml:space="preserve"> </m:t>
            </m:r>
          </m:sup>
        </m:sSup>
        <m:r>
          <m:rPr>
            <m:sty m:val="p"/>
          </m:rPr>
          <w:rPr>
            <w:rFonts w:ascii="Cambria Math" w:hAnsi="Cambria Math"/>
            <w:color w:val="000000" w:themeColor="text1"/>
            <w:szCs w:val="24"/>
            <w:lang w:val="en-US"/>
          </w:rPr>
          <m:t>)</m:t>
        </m:r>
      </m:oMath>
      <w:r w:rsidRPr="00195241">
        <w:rPr>
          <w:rFonts w:eastAsiaTheme="minorEastAsia"/>
          <w:color w:val="000000" w:themeColor="text1"/>
          <w:szCs w:val="24"/>
          <w:lang w:val="en-US"/>
        </w:rPr>
        <w:t xml:space="preserve">                                                                                        </w:t>
      </w:r>
      <w:r w:rsidRPr="00195241">
        <w:rPr>
          <w:color w:val="000000" w:themeColor="text1"/>
          <w:szCs w:val="24"/>
          <w:lang w:val="en-US"/>
        </w:rPr>
        <w:t>(4)</w:t>
      </w:r>
    </w:p>
    <w:p w14:paraId="063F7BD0" w14:textId="77777777" w:rsidR="007576DD" w:rsidRPr="00195241" w:rsidRDefault="007576DD" w:rsidP="001C4543">
      <w:pPr>
        <w:tabs>
          <w:tab w:val="left" w:pos="709"/>
        </w:tabs>
        <w:ind w:right="-1"/>
        <w:jc w:val="both"/>
        <w:rPr>
          <w:color w:val="000000" w:themeColor="text1"/>
          <w:szCs w:val="24"/>
          <w:lang w:val="en-US"/>
        </w:rPr>
      </w:pPr>
    </w:p>
    <w:p w14:paraId="4C7D8798" w14:textId="77777777" w:rsidR="007576DD" w:rsidRPr="00195241" w:rsidRDefault="007576DD" w:rsidP="001C4543">
      <w:pPr>
        <w:tabs>
          <w:tab w:val="left" w:pos="709"/>
        </w:tabs>
        <w:ind w:right="-1"/>
        <w:jc w:val="both"/>
        <w:rPr>
          <w:color w:val="000000" w:themeColor="text1"/>
          <w:szCs w:val="24"/>
          <w:lang w:val="en-US"/>
        </w:rPr>
      </w:pPr>
      <m:oMath>
        <m:r>
          <m:rPr>
            <m:sty m:val="p"/>
          </m:rPr>
          <w:rPr>
            <w:rFonts w:ascii="Cambria Math" w:hAnsi="Cambria Math"/>
            <w:color w:val="000000" w:themeColor="text1"/>
            <w:szCs w:val="24"/>
            <w:lang w:val="en-US"/>
          </w:rPr>
          <m:t>qt=</m:t>
        </m:r>
        <m:f>
          <m:fPr>
            <m:ctrlPr>
              <w:rPr>
                <w:rFonts w:ascii="Cambria Math" w:hAnsi="Cambria Math"/>
                <w:color w:val="000000" w:themeColor="text1"/>
                <w:szCs w:val="24"/>
                <w:lang w:val="en-US"/>
              </w:rPr>
            </m:ctrlPr>
          </m:fPr>
          <m:num>
            <m:sSub>
              <m:sSubPr>
                <m:ctrlPr>
                  <w:rPr>
                    <w:rFonts w:ascii="Cambria Math" w:hAnsi="Cambria Math"/>
                    <w:color w:val="000000" w:themeColor="text1"/>
                    <w:szCs w:val="24"/>
                    <w:lang w:val="en-US"/>
                  </w:rPr>
                </m:ctrlPr>
              </m:sSubPr>
              <m:e>
                <m:r>
                  <m:rPr>
                    <m:sty m:val="p"/>
                  </m:rPr>
                  <w:rPr>
                    <w:rFonts w:ascii="Cambria Math" w:hAnsi="Cambria Math"/>
                    <w:color w:val="000000" w:themeColor="text1"/>
                    <w:szCs w:val="24"/>
                    <w:lang w:val="en-US"/>
                  </w:rPr>
                  <m:t>k</m:t>
                </m:r>
              </m:e>
              <m:sub>
                <m:r>
                  <m:rPr>
                    <m:sty m:val="p"/>
                  </m:rPr>
                  <w:rPr>
                    <w:rFonts w:ascii="Cambria Math" w:hAnsi="Cambria Math"/>
                    <w:color w:val="000000" w:themeColor="text1"/>
                    <w:szCs w:val="24"/>
                    <w:lang w:val="en-US"/>
                  </w:rPr>
                  <m:t>2</m:t>
                </m:r>
              </m:sub>
            </m:sSub>
            <m:r>
              <m:rPr>
                <m:sty m:val="p"/>
              </m:rPr>
              <w:rPr>
                <w:rFonts w:ascii="Cambria Math" w:hAnsi="Cambria Math"/>
                <w:color w:val="000000" w:themeColor="text1"/>
                <w:szCs w:val="24"/>
                <w:lang w:val="en-US"/>
              </w:rPr>
              <m:t>t</m:t>
            </m:r>
            <m:sSup>
              <m:sSupPr>
                <m:ctrlPr>
                  <w:rPr>
                    <w:rFonts w:ascii="Cambria Math" w:hAnsi="Cambria Math"/>
                    <w:color w:val="000000" w:themeColor="text1"/>
                    <w:szCs w:val="24"/>
                    <w:lang w:val="en-US"/>
                  </w:rPr>
                </m:ctrlPr>
              </m:sSupPr>
              <m:e>
                <m:r>
                  <m:rPr>
                    <m:sty m:val="p"/>
                  </m:rPr>
                  <w:rPr>
                    <w:rFonts w:ascii="Cambria Math" w:hAnsi="Cambria Math"/>
                    <w:color w:val="000000" w:themeColor="text1"/>
                    <w:szCs w:val="24"/>
                    <w:lang w:val="en-US"/>
                  </w:rPr>
                  <m:t>qe</m:t>
                </m:r>
              </m:e>
              <m:sup>
                <m:r>
                  <m:rPr>
                    <m:sty m:val="p"/>
                  </m:rPr>
                  <w:rPr>
                    <w:rFonts w:ascii="Cambria Math" w:hAnsi="Cambria Math"/>
                    <w:color w:val="000000" w:themeColor="text1"/>
                    <w:szCs w:val="24"/>
                    <w:lang w:val="en-US"/>
                  </w:rPr>
                  <m:t>2</m:t>
                </m:r>
              </m:sup>
            </m:sSup>
          </m:num>
          <m:den>
            <m:r>
              <m:rPr>
                <m:sty m:val="p"/>
              </m:rPr>
              <w:rPr>
                <w:rFonts w:ascii="Cambria Math" w:hAnsi="Cambria Math"/>
                <w:color w:val="000000" w:themeColor="text1"/>
                <w:szCs w:val="24"/>
                <w:lang w:val="en-US"/>
              </w:rPr>
              <m:t>(1+</m:t>
            </m:r>
            <m:sSub>
              <m:sSubPr>
                <m:ctrlPr>
                  <w:rPr>
                    <w:rFonts w:ascii="Cambria Math" w:hAnsi="Cambria Math"/>
                    <w:color w:val="000000" w:themeColor="text1"/>
                    <w:szCs w:val="24"/>
                    <w:lang w:val="en-US"/>
                  </w:rPr>
                </m:ctrlPr>
              </m:sSubPr>
              <m:e>
                <m:r>
                  <m:rPr>
                    <m:sty m:val="p"/>
                  </m:rPr>
                  <w:rPr>
                    <w:rFonts w:ascii="Cambria Math" w:hAnsi="Cambria Math"/>
                    <w:color w:val="000000" w:themeColor="text1"/>
                    <w:szCs w:val="24"/>
                    <w:lang w:val="en-US"/>
                  </w:rPr>
                  <m:t>k</m:t>
                </m:r>
              </m:e>
              <m:sub>
                <m:r>
                  <m:rPr>
                    <m:sty m:val="p"/>
                  </m:rPr>
                  <w:rPr>
                    <w:rFonts w:ascii="Cambria Math" w:hAnsi="Cambria Math"/>
                    <w:color w:val="000000" w:themeColor="text1"/>
                    <w:szCs w:val="24"/>
                    <w:lang w:val="en-US"/>
                  </w:rPr>
                  <m:t>2</m:t>
                </m:r>
              </m:sub>
            </m:sSub>
            <m:r>
              <m:rPr>
                <m:sty m:val="p"/>
              </m:rPr>
              <w:rPr>
                <w:rFonts w:ascii="Cambria Math" w:hAnsi="Cambria Math"/>
                <w:color w:val="000000" w:themeColor="text1"/>
                <w:szCs w:val="24"/>
                <w:lang w:val="en-US"/>
              </w:rPr>
              <m:t>tqe)</m:t>
            </m:r>
          </m:den>
        </m:f>
      </m:oMath>
      <w:r w:rsidRPr="00195241">
        <w:rPr>
          <w:color w:val="000000" w:themeColor="text1"/>
          <w:szCs w:val="24"/>
          <w:lang w:val="en-US"/>
        </w:rPr>
        <w:t xml:space="preserve">                                                                                                      (5)</w:t>
      </w:r>
    </w:p>
    <w:p w14:paraId="06C7B26E" w14:textId="77777777" w:rsidR="007576DD" w:rsidRPr="00195241" w:rsidRDefault="007576DD" w:rsidP="001C4543">
      <w:pPr>
        <w:tabs>
          <w:tab w:val="left" w:pos="709"/>
        </w:tabs>
        <w:ind w:right="-1"/>
        <w:jc w:val="both"/>
        <w:rPr>
          <w:color w:val="000000" w:themeColor="text1"/>
          <w:szCs w:val="24"/>
          <w:lang w:val="en-US"/>
        </w:rPr>
      </w:pPr>
    </w:p>
    <w:p w14:paraId="3614E221"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Onde k</w:t>
      </w:r>
      <w:r w:rsidRPr="00195241">
        <w:rPr>
          <w:color w:val="000000" w:themeColor="text1"/>
          <w:szCs w:val="24"/>
          <w:vertAlign w:val="subscript"/>
        </w:rPr>
        <w:t>1</w:t>
      </w:r>
      <w:r w:rsidRPr="00195241">
        <w:rPr>
          <w:color w:val="000000" w:themeColor="text1"/>
          <w:szCs w:val="24"/>
        </w:rPr>
        <w:t xml:space="preserve"> e k</w:t>
      </w:r>
      <w:r w:rsidRPr="00195241">
        <w:rPr>
          <w:color w:val="000000" w:themeColor="text1"/>
          <w:szCs w:val="24"/>
          <w:vertAlign w:val="subscript"/>
        </w:rPr>
        <w:t>2</w:t>
      </w:r>
      <w:r w:rsidRPr="00195241">
        <w:rPr>
          <w:color w:val="000000" w:themeColor="text1"/>
          <w:szCs w:val="24"/>
        </w:rPr>
        <w:t>, são constantes cinéticas de adsorção de primeira e segunda ordem (min</w:t>
      </w:r>
      <w:r w:rsidRPr="00195241">
        <w:rPr>
          <w:color w:val="000000" w:themeColor="text1"/>
          <w:szCs w:val="24"/>
          <w:vertAlign w:val="superscript"/>
        </w:rPr>
        <w:t>-1</w:t>
      </w:r>
      <w:r w:rsidRPr="00195241">
        <w:rPr>
          <w:color w:val="000000" w:themeColor="text1"/>
          <w:szCs w:val="24"/>
        </w:rPr>
        <w:t xml:space="preserve"> e g.mg</w:t>
      </w:r>
      <w:r w:rsidRPr="00195241">
        <w:rPr>
          <w:color w:val="000000" w:themeColor="text1"/>
          <w:szCs w:val="24"/>
          <w:vertAlign w:val="superscript"/>
        </w:rPr>
        <w:t>-1</w:t>
      </w:r>
      <w:r w:rsidRPr="00195241">
        <w:rPr>
          <w:color w:val="000000" w:themeColor="text1"/>
          <w:szCs w:val="24"/>
        </w:rPr>
        <w:t>.h</w:t>
      </w:r>
      <w:r w:rsidRPr="00195241">
        <w:rPr>
          <w:color w:val="000000" w:themeColor="text1"/>
          <w:szCs w:val="24"/>
          <w:vertAlign w:val="superscript"/>
        </w:rPr>
        <w:t>-1</w:t>
      </w:r>
      <w:r w:rsidRPr="00195241">
        <w:rPr>
          <w:color w:val="000000" w:themeColor="text1"/>
          <w:szCs w:val="24"/>
        </w:rPr>
        <w:t xml:space="preserve">) respectivamente, </w:t>
      </w:r>
      <w:proofErr w:type="spellStart"/>
      <w:r w:rsidRPr="00195241">
        <w:rPr>
          <w:color w:val="000000" w:themeColor="text1"/>
          <w:szCs w:val="24"/>
        </w:rPr>
        <w:t>qt</w:t>
      </w:r>
      <w:proofErr w:type="spellEnd"/>
      <w:r w:rsidRPr="00195241">
        <w:rPr>
          <w:color w:val="000000" w:themeColor="text1"/>
          <w:szCs w:val="24"/>
        </w:rPr>
        <w:t xml:space="preserve"> e </w:t>
      </w:r>
      <w:proofErr w:type="spellStart"/>
      <w:r w:rsidRPr="00195241">
        <w:rPr>
          <w:color w:val="000000" w:themeColor="text1"/>
          <w:szCs w:val="24"/>
        </w:rPr>
        <w:t>qe</w:t>
      </w:r>
      <w:proofErr w:type="spellEnd"/>
      <w:r w:rsidRPr="00195241">
        <w:rPr>
          <w:color w:val="000000" w:themeColor="text1"/>
          <w:szCs w:val="24"/>
        </w:rPr>
        <w:t xml:space="preserve"> são a quantidade de adsorvente adsorvido (</w:t>
      </w:r>
      <w:proofErr w:type="gramStart"/>
      <w:r w:rsidRPr="00195241">
        <w:rPr>
          <w:color w:val="000000" w:themeColor="text1"/>
          <w:szCs w:val="24"/>
        </w:rPr>
        <w:t>mg.g</w:t>
      </w:r>
      <w:proofErr w:type="gramEnd"/>
      <w:r w:rsidRPr="00195241">
        <w:rPr>
          <w:color w:val="000000" w:themeColor="text1"/>
          <w:szCs w:val="24"/>
          <w:vertAlign w:val="superscript"/>
        </w:rPr>
        <w:t>-1</w:t>
      </w:r>
      <w:r w:rsidRPr="00195241">
        <w:rPr>
          <w:color w:val="000000" w:themeColor="text1"/>
          <w:szCs w:val="24"/>
        </w:rPr>
        <w:t>) no tempo t e no equilíbrio, respectivamente.</w:t>
      </w:r>
    </w:p>
    <w:p w14:paraId="5A33E05B" w14:textId="5C988C74" w:rsidR="007576DD" w:rsidRPr="00195241" w:rsidRDefault="007576DD" w:rsidP="001C4543">
      <w:pPr>
        <w:tabs>
          <w:tab w:val="left" w:pos="709"/>
        </w:tabs>
        <w:ind w:right="-1"/>
        <w:jc w:val="both"/>
        <w:rPr>
          <w:color w:val="000000" w:themeColor="text1"/>
          <w:szCs w:val="24"/>
        </w:rPr>
      </w:pPr>
      <w:r w:rsidRPr="00195241">
        <w:rPr>
          <w:color w:val="000000" w:themeColor="text1"/>
          <w:szCs w:val="24"/>
        </w:rPr>
        <w:lastRenderedPageBreak/>
        <w:t xml:space="preserve">As isotermas de adsorção foram determinadas de forma semelhante as cinéticas. Foram misturados 0,1 g do compósito em 50 </w:t>
      </w:r>
      <w:proofErr w:type="spellStart"/>
      <w:r w:rsidRPr="00195241">
        <w:rPr>
          <w:color w:val="000000" w:themeColor="text1"/>
          <w:szCs w:val="24"/>
        </w:rPr>
        <w:t>mL</w:t>
      </w:r>
      <w:proofErr w:type="spellEnd"/>
      <w:r w:rsidRPr="00195241">
        <w:rPr>
          <w:color w:val="000000" w:themeColor="text1"/>
          <w:szCs w:val="24"/>
        </w:rPr>
        <w:t xml:space="preserve"> de solução aquosa no caso do corante e 25 ml de solução aquosa para os fármacos, em concentrações que variaram de 5 a 500 </w:t>
      </w:r>
      <w:proofErr w:type="spellStart"/>
      <w:r w:rsidRPr="00195241">
        <w:rPr>
          <w:color w:val="000000" w:themeColor="text1"/>
          <w:szCs w:val="24"/>
        </w:rPr>
        <w:t>ppm</w:t>
      </w:r>
      <w:proofErr w:type="spellEnd"/>
      <w:r w:rsidRPr="00195241">
        <w:rPr>
          <w:color w:val="000000" w:themeColor="text1"/>
          <w:szCs w:val="24"/>
        </w:rPr>
        <w:t xml:space="preserve"> para os corantes e de 5 a 200 para os fármacos. Foram testadas quatro temperaturas (30, 40, 50 e 60°C), numa rotação de 140 rpm, por 2 h. Após esse tempo, as amostras foram filtradas e a absorbância foi determinada via espectrofotômetro </w:t>
      </w:r>
      <w:r w:rsidRPr="00195241">
        <w:rPr>
          <w:color w:val="000000" w:themeColor="text1"/>
          <w:szCs w:val="24"/>
        </w:rPr>
        <w:fldChar w:fldCharType="begin" w:fldLock="1"/>
      </w:r>
      <w:r w:rsidR="0091649C">
        <w:rPr>
          <w:color w:val="000000" w:themeColor="text1"/>
          <w:szCs w:val="24"/>
        </w:rPr>
        <w:instrText>ADDIN CSL_CITATION {"citationItems":[{"id":"ITEM-1","itemData":{"DOI":"10.2166/wst.2013.185","ISBN":"0273-1223 (Print)\\r0273-1223 (Linking)","ISSN":"02731223","PMID":"23863440","abstract":"In this study papaya seeds were used to remove methylene blue dye from aqueous solution. Papaya seeds were characterized as possessing a macro/mesoporous texture and large pore size. Studies were carried out in batches to evaluate the effect of contact time and pH (2-12) on the removal of dye. It was observed that the adsorption of dye was better in the basic region (pH 12). The equilibrium data were analyzed using Langmuir, Freundlich, Dubinin-Raduschkevich, Tempkin, Jovanovich, Redlich-Peterson, Sips, Toth and Radke-Prausnitz isotherms. The equilibrium data were best described by the Langmuir isotherm with a maximum adsorption capacity of 637.29 mg g(-1). Adsorption kinetic data were fitted using the pseudo-first-order and pseudo-second-order model. The adsorption kinetic is very fast and was best described by the pseudo-second-order model.","author":[{"dropping-particle":"","family":"Paz","given":"D.S. Diego S.","non-dropping-particle":"","parse-names":false,"suffix":""},{"dropping-particle":"","family":"Baiotto","given":"Alexandre","non-dropping-particle":"","parse-names":false,"suffix":""},{"dropping-particle":"","family":"Schwaab","given":"Marcio","non-dropping-particle":"","parse-names":false,"suffix":""},{"dropping-particle":"","family":"Mazutti","given":"Marcio A. M.A.","non-dropping-particle":"","parse-names":false,"suffix":""},{"dropping-particle":"","family":"Bassaco","given":"Mariana M.M.","non-dropping-particle":"","parse-names":false,"suffix":""},{"dropping-particle":"","family":"Bertuol","given":"D.A. Daniel A.","non-dropping-particle":"","parse-names":false,"suffix":""},{"dropping-particle":"","family":"Foletto","given":"Edson L. E.F. E.L.","non-dropping-particle":"","parse-names":false,"suffix":""},{"dropping-particle":"","family":"Meili","given":"Lucas","non-dropping-particle":"","parse-names":false,"suffix":""}],"container-title":"Water Science and Technology","id":"ITEM-1","issue":"2","issued":{"date-parts":[["2013"]]},"page":"441-447","title":"Use of papaya seeds as a biosorbent of methylene blue from aqueous solution","type":"article-journal","volume":"68"},"uris":["http://www.mendeley.com/documents/?uuid=b31cfbba-dbd8-45c1-b502-1381f989e990"]}],"mendeley":{"formattedCitation":"[80]","plainTextFormattedCitation":"[80]","previouslyFormattedCitation":"[80]"},"properties":{"noteIndex":0},"schema":"https://github.com/citation-style-language/schema/raw/master/csl-citation.json"}</w:instrText>
      </w:r>
      <w:r w:rsidRPr="00195241">
        <w:rPr>
          <w:color w:val="000000" w:themeColor="text1"/>
          <w:szCs w:val="24"/>
        </w:rPr>
        <w:fldChar w:fldCharType="separate"/>
      </w:r>
      <w:r w:rsidRPr="00195241">
        <w:rPr>
          <w:noProof/>
          <w:color w:val="000000" w:themeColor="text1"/>
          <w:szCs w:val="24"/>
        </w:rPr>
        <w:t>[80]</w:t>
      </w:r>
      <w:r w:rsidRPr="00195241">
        <w:rPr>
          <w:color w:val="000000" w:themeColor="text1"/>
          <w:szCs w:val="24"/>
        </w:rPr>
        <w:fldChar w:fldCharType="end"/>
      </w:r>
      <w:r w:rsidRPr="00195241">
        <w:rPr>
          <w:color w:val="000000" w:themeColor="text1"/>
          <w:szCs w:val="24"/>
        </w:rPr>
        <w:t xml:space="preserve">. </w:t>
      </w:r>
    </w:p>
    <w:p w14:paraId="1332F122" w14:textId="5E87AA03" w:rsidR="007576DD" w:rsidRPr="00195241" w:rsidRDefault="007576DD" w:rsidP="001C4543">
      <w:pPr>
        <w:tabs>
          <w:tab w:val="left" w:pos="709"/>
        </w:tabs>
        <w:ind w:right="-1"/>
        <w:jc w:val="both"/>
        <w:rPr>
          <w:color w:val="000000" w:themeColor="text1"/>
          <w:szCs w:val="24"/>
        </w:rPr>
      </w:pPr>
      <w:r w:rsidRPr="00195241">
        <w:rPr>
          <w:color w:val="000000" w:themeColor="text1"/>
          <w:szCs w:val="24"/>
        </w:rPr>
        <w:t xml:space="preserve">Os modelos de Langmuir </w:t>
      </w:r>
      <w:r w:rsidRPr="00195241">
        <w:rPr>
          <w:color w:val="000000" w:themeColor="text1"/>
          <w:szCs w:val="24"/>
        </w:rPr>
        <w:fldChar w:fldCharType="begin" w:fldLock="1"/>
      </w:r>
      <w:r w:rsidR="0091649C">
        <w:rPr>
          <w:color w:val="000000" w:themeColor="text1"/>
          <w:szCs w:val="24"/>
        </w:rPr>
        <w:instrText>ADDIN CSL_CITATION {"citationItems":[{"id":"ITEM-1","itemData":{"DOI":"doi: 10.1021/ja02242a004","ISBN":"0002-7863","ISSN":"00027863","abstract":"doi: 10.1021/ja02242a004","author":[{"dropping-particle":"","family":"Langmuir","given":"Irving","non-dropping-particle":"","parse-names":false,"suffix":""}],"container-title":"Journal of American Chemical Society","id":"ITEM-1","issue":"9","issued":{"date-parts":[["1918"]]},"page":"1361 - 1403","title":"The adsorption of gases on plane surfaces of glass, mica and platinum","type":"article-journal","volume":"40"},"uris":["http://www.mendeley.com/documents/?uuid=f53480c6-e0bd-43d2-8a1c-d712f9fe9000","http://www.mendeley.com/documents/?uuid=07d598c3-948d-41e0-a7e7-2be6898cdd9b"]}],"mendeley":{"formattedCitation":"[81]","plainTextFormattedCitation":"[81]","previouslyFormattedCitation":"[81]"},"properties":{"noteIndex":0},"schema":"https://github.com/citation-style-language/schema/raw/master/csl-citation.json"}</w:instrText>
      </w:r>
      <w:r w:rsidRPr="00195241">
        <w:rPr>
          <w:color w:val="000000" w:themeColor="text1"/>
          <w:szCs w:val="24"/>
        </w:rPr>
        <w:fldChar w:fldCharType="separate"/>
      </w:r>
      <w:r w:rsidRPr="00195241">
        <w:rPr>
          <w:noProof/>
          <w:color w:val="000000" w:themeColor="text1"/>
          <w:szCs w:val="24"/>
        </w:rPr>
        <w:t>[81]</w:t>
      </w:r>
      <w:r w:rsidRPr="00195241">
        <w:rPr>
          <w:color w:val="000000" w:themeColor="text1"/>
          <w:szCs w:val="24"/>
        </w:rPr>
        <w:fldChar w:fldCharType="end"/>
      </w:r>
      <w:r w:rsidRPr="00195241">
        <w:rPr>
          <w:color w:val="000000" w:themeColor="text1"/>
          <w:szCs w:val="24"/>
        </w:rPr>
        <w:t xml:space="preserve">, </w:t>
      </w:r>
      <w:proofErr w:type="spellStart"/>
      <w:r w:rsidRPr="00195241">
        <w:rPr>
          <w:color w:val="000000" w:themeColor="text1"/>
          <w:szCs w:val="24"/>
        </w:rPr>
        <w:t>Freundlich</w:t>
      </w:r>
      <w:proofErr w:type="spellEnd"/>
      <w:r w:rsidRPr="00195241">
        <w:rPr>
          <w:color w:val="000000" w:themeColor="text1"/>
          <w:szCs w:val="24"/>
        </w:rPr>
        <w:t xml:space="preserve"> </w:t>
      </w:r>
      <w:r w:rsidRPr="00195241">
        <w:rPr>
          <w:color w:val="000000" w:themeColor="text1"/>
          <w:szCs w:val="24"/>
        </w:rPr>
        <w:fldChar w:fldCharType="begin" w:fldLock="1"/>
      </w:r>
      <w:r w:rsidR="0091649C">
        <w:rPr>
          <w:color w:val="000000" w:themeColor="text1"/>
          <w:szCs w:val="24"/>
        </w:rPr>
        <w:instrText>ADDIN CSL_CITATION {"citationItems":[{"id":"ITEM-1","itemData":{"author":[{"dropping-particle":"","family":"Freundlich","given":"H.","non-dropping-particle":"","parse-names":false,"suffix":""}],"container-title":"Journal of Physical Chemistry","id":"ITEM-1","issue":"A","issued":{"date-parts":[["1906"]]},"page":"358-471","title":"Over the adsorption in solution","type":"article-journal","volume":"57"},"uris":["http://www.mendeley.com/documents/?uuid=10dd6bf9-eac6-40d8-aa2c-816e42c76cb2","http://www.mendeley.com/documents/?uuid=cd9c8d9c-111c-4fa7-89a7-f995b6b0a484"]}],"mendeley":{"formattedCitation":"[82]","plainTextFormattedCitation":"[82]","previouslyFormattedCitation":"[82]"},"properties":{"noteIndex":0},"schema":"https://github.com/citation-style-language/schema/raw/master/csl-citation.json"}</w:instrText>
      </w:r>
      <w:r w:rsidRPr="00195241">
        <w:rPr>
          <w:color w:val="000000" w:themeColor="text1"/>
          <w:szCs w:val="24"/>
        </w:rPr>
        <w:fldChar w:fldCharType="separate"/>
      </w:r>
      <w:r w:rsidRPr="00195241">
        <w:rPr>
          <w:noProof/>
          <w:color w:val="000000" w:themeColor="text1"/>
          <w:szCs w:val="24"/>
        </w:rPr>
        <w:t>[82]</w:t>
      </w:r>
      <w:r w:rsidRPr="00195241">
        <w:rPr>
          <w:color w:val="000000" w:themeColor="text1"/>
          <w:szCs w:val="24"/>
        </w:rPr>
        <w:fldChar w:fldCharType="end"/>
      </w:r>
      <w:r w:rsidRPr="00195241">
        <w:rPr>
          <w:color w:val="000000" w:themeColor="text1"/>
          <w:szCs w:val="24"/>
        </w:rPr>
        <w:t xml:space="preserve"> e </w:t>
      </w:r>
      <w:proofErr w:type="spellStart"/>
      <w:r w:rsidRPr="00195241">
        <w:rPr>
          <w:color w:val="000000" w:themeColor="text1"/>
          <w:szCs w:val="24"/>
        </w:rPr>
        <w:t>Redlich</w:t>
      </w:r>
      <w:proofErr w:type="spellEnd"/>
      <w:r w:rsidRPr="00195241">
        <w:rPr>
          <w:color w:val="000000" w:themeColor="text1"/>
          <w:szCs w:val="24"/>
        </w:rPr>
        <w:t xml:space="preserve">-Peterson </w:t>
      </w:r>
      <w:r w:rsidRPr="00195241">
        <w:rPr>
          <w:color w:val="000000" w:themeColor="text1"/>
          <w:szCs w:val="24"/>
        </w:rPr>
        <w:fldChar w:fldCharType="begin" w:fldLock="1"/>
      </w:r>
      <w:r w:rsidR="0091649C">
        <w:rPr>
          <w:color w:val="000000" w:themeColor="text1"/>
          <w:szCs w:val="24"/>
        </w:rPr>
        <w:instrText>ADDIN CSL_CITATION {"citationItems":[{"id":"ITEM-1","itemData":{"author":[{"dropping-particle":"","family":"Redlich","given":"O.","non-dropping-particle":"","parse-names":false,"suffix":""},{"dropping-particle":"","family":"Peterson","given":"D. L","non-dropping-particle":"","parse-names":false,"suffix":""}],"container-title":"Journal of Physical Chemistry","id":"ITEM-1","issued":{"date-parts":[["1959"]]},"page":"1024","title":"A useful adsorption isotherm","type":"article-journal","volume":"63"},"uris":["http://www.mendeley.com/documents/?uuid=2cdc206a-1273-4181-8d83-4c0f803e8299","http://www.mendeley.com/documents/?uuid=3e94e561-3fc9-45f6-9055-475410c680cb"]}],"mendeley":{"formattedCitation":"[83]","plainTextFormattedCitation":"[83]","previouslyFormattedCitation":"[83]"},"properties":{"noteIndex":0},"schema":"https://github.com/citation-style-language/schema/raw/master/csl-citation.json"}</w:instrText>
      </w:r>
      <w:r w:rsidRPr="00195241">
        <w:rPr>
          <w:color w:val="000000" w:themeColor="text1"/>
          <w:szCs w:val="24"/>
        </w:rPr>
        <w:fldChar w:fldCharType="separate"/>
      </w:r>
      <w:r w:rsidRPr="00195241">
        <w:rPr>
          <w:noProof/>
          <w:color w:val="000000" w:themeColor="text1"/>
          <w:szCs w:val="24"/>
        </w:rPr>
        <w:t>[83]</w:t>
      </w:r>
      <w:r w:rsidRPr="00195241">
        <w:rPr>
          <w:color w:val="000000" w:themeColor="text1"/>
          <w:szCs w:val="24"/>
        </w:rPr>
        <w:fldChar w:fldCharType="end"/>
      </w:r>
      <w:r w:rsidRPr="00195241">
        <w:rPr>
          <w:color w:val="000000" w:themeColor="text1"/>
          <w:szCs w:val="24"/>
        </w:rPr>
        <w:t>, representados nas equações 6, 7 e 8 respectivamente, foram utilizados para isotermas de adsorção do corante</w:t>
      </w:r>
    </w:p>
    <w:p w14:paraId="24595250" w14:textId="77777777" w:rsidR="007576DD" w:rsidRPr="00195241" w:rsidRDefault="007576DD" w:rsidP="001C4543">
      <w:pPr>
        <w:tabs>
          <w:tab w:val="left" w:pos="709"/>
        </w:tabs>
        <w:ind w:right="-1"/>
        <w:jc w:val="both"/>
        <w:rPr>
          <w:color w:val="000000" w:themeColor="text1"/>
          <w:szCs w:val="24"/>
        </w:rPr>
      </w:pPr>
    </w:p>
    <w:p w14:paraId="11B779F1" w14:textId="77777777" w:rsidR="007576DD" w:rsidRPr="00195241" w:rsidRDefault="007576DD" w:rsidP="001C4543">
      <w:pPr>
        <w:tabs>
          <w:tab w:val="left" w:pos="709"/>
        </w:tabs>
        <w:ind w:right="-1"/>
        <w:jc w:val="both"/>
        <w:rPr>
          <w:color w:val="000000" w:themeColor="text1"/>
          <w:szCs w:val="24"/>
          <w:lang w:val="en-US"/>
        </w:rPr>
      </w:pPr>
      <m:oMath>
        <m:r>
          <m:rPr>
            <m:sty m:val="p"/>
          </m:rPr>
          <w:rPr>
            <w:rFonts w:ascii="Cambria Math" w:hAnsi="Cambria Math"/>
            <w:color w:val="000000" w:themeColor="text1"/>
            <w:szCs w:val="24"/>
          </w:rPr>
          <m:t>qe=</m:t>
        </m:r>
        <m:f>
          <m:fPr>
            <m:ctrlPr>
              <w:rPr>
                <w:rFonts w:ascii="Cambria Math" w:hAnsi="Cambria Math"/>
                <w:color w:val="000000" w:themeColor="text1"/>
                <w:szCs w:val="24"/>
              </w:rPr>
            </m:ctrlPr>
          </m:fPr>
          <m:num>
            <m:r>
              <m:rPr>
                <m:sty m:val="p"/>
              </m:rPr>
              <w:rPr>
                <w:rFonts w:ascii="Cambria Math" w:hAnsi="Cambria Math"/>
                <w:color w:val="000000" w:themeColor="text1"/>
                <w:szCs w:val="24"/>
              </w:rPr>
              <m:t>ceQ</m:t>
            </m:r>
            <m:sSub>
              <m:sSubPr>
                <m:ctrlPr>
                  <w:rPr>
                    <w:rFonts w:ascii="Cambria Math" w:hAnsi="Cambria Math"/>
                    <w:color w:val="000000" w:themeColor="text1"/>
                    <w:szCs w:val="24"/>
                  </w:rPr>
                </m:ctrlPr>
              </m:sSubPr>
              <m:e>
                <m:r>
                  <m:rPr>
                    <m:sty m:val="p"/>
                  </m:rPr>
                  <w:rPr>
                    <w:rFonts w:ascii="Cambria Math" w:hAnsi="Cambria Math"/>
                    <w:color w:val="000000" w:themeColor="text1"/>
                    <w:szCs w:val="24"/>
                  </w:rPr>
                  <m:t>k</m:t>
                </m:r>
              </m:e>
              <m:sub>
                <m:r>
                  <m:rPr>
                    <m:sty m:val="p"/>
                  </m:rPr>
                  <w:rPr>
                    <w:rFonts w:ascii="Cambria Math" w:hAnsi="Cambria Math"/>
                    <w:color w:val="000000" w:themeColor="text1"/>
                    <w:szCs w:val="24"/>
                  </w:rPr>
                  <m:t>l</m:t>
                </m:r>
              </m:sub>
            </m:sSub>
          </m:num>
          <m:den>
            <m:r>
              <m:rPr>
                <m:sty m:val="p"/>
              </m:rPr>
              <w:rPr>
                <w:rFonts w:ascii="Cambria Math" w:hAnsi="Cambria Math"/>
                <w:color w:val="000000" w:themeColor="text1"/>
                <w:szCs w:val="24"/>
              </w:rPr>
              <m:t>1+(ce</m:t>
            </m:r>
            <m:sSub>
              <m:sSubPr>
                <m:ctrlPr>
                  <w:rPr>
                    <w:rFonts w:ascii="Cambria Math" w:hAnsi="Cambria Math"/>
                    <w:color w:val="000000" w:themeColor="text1"/>
                    <w:szCs w:val="24"/>
                  </w:rPr>
                </m:ctrlPr>
              </m:sSubPr>
              <m:e>
                <m:r>
                  <m:rPr>
                    <m:sty m:val="p"/>
                  </m:rPr>
                  <w:rPr>
                    <w:rFonts w:ascii="Cambria Math" w:hAnsi="Cambria Math"/>
                    <w:color w:val="000000" w:themeColor="text1"/>
                    <w:szCs w:val="24"/>
                  </w:rPr>
                  <m:t>k</m:t>
                </m:r>
              </m:e>
              <m:sub>
                <m:r>
                  <m:rPr>
                    <m:sty m:val="p"/>
                  </m:rPr>
                  <w:rPr>
                    <w:rFonts w:ascii="Cambria Math" w:hAnsi="Cambria Math"/>
                    <w:color w:val="000000" w:themeColor="text1"/>
                    <w:szCs w:val="24"/>
                  </w:rPr>
                  <m:t>l</m:t>
                </m:r>
              </m:sub>
            </m:sSub>
            <m:r>
              <m:rPr>
                <m:sty m:val="p"/>
              </m:rPr>
              <w:rPr>
                <w:rFonts w:ascii="Cambria Math" w:hAnsi="Cambria Math"/>
                <w:color w:val="000000" w:themeColor="text1"/>
                <w:szCs w:val="24"/>
              </w:rPr>
              <m:t>)</m:t>
            </m:r>
          </m:den>
        </m:f>
      </m:oMath>
      <w:r w:rsidRPr="00195241">
        <w:rPr>
          <w:rFonts w:eastAsiaTheme="minorEastAsia"/>
          <w:color w:val="000000" w:themeColor="text1"/>
          <w:szCs w:val="24"/>
        </w:rPr>
        <w:t xml:space="preserve">                                                                                                               </w:t>
      </w:r>
      <w:r w:rsidRPr="00195241">
        <w:rPr>
          <w:color w:val="000000" w:themeColor="text1"/>
          <w:szCs w:val="24"/>
          <w:lang w:val="en-US"/>
        </w:rPr>
        <w:t>(6)</w:t>
      </w:r>
    </w:p>
    <w:p w14:paraId="46CDD2D7" w14:textId="77777777" w:rsidR="007576DD" w:rsidRPr="00195241" w:rsidRDefault="007576DD" w:rsidP="001C4543">
      <w:pPr>
        <w:tabs>
          <w:tab w:val="left" w:pos="709"/>
        </w:tabs>
        <w:ind w:right="-1"/>
        <w:jc w:val="both"/>
        <w:rPr>
          <w:color w:val="000000" w:themeColor="text1"/>
          <w:szCs w:val="24"/>
          <w:lang w:val="en-US"/>
        </w:rPr>
      </w:pPr>
    </w:p>
    <w:p w14:paraId="611E5619" w14:textId="77777777" w:rsidR="007576DD" w:rsidRPr="00195241" w:rsidRDefault="007576DD" w:rsidP="001C4543">
      <w:pPr>
        <w:tabs>
          <w:tab w:val="left" w:pos="709"/>
        </w:tabs>
        <w:ind w:right="-1"/>
        <w:jc w:val="both"/>
        <w:rPr>
          <w:color w:val="000000" w:themeColor="text1"/>
          <w:szCs w:val="24"/>
          <w:lang w:val="en-US"/>
        </w:rPr>
      </w:pPr>
      <m:oMath>
        <m:r>
          <m:rPr>
            <m:sty m:val="p"/>
          </m:rPr>
          <w:rPr>
            <w:rFonts w:ascii="Cambria Math" w:hAnsi="Cambria Math"/>
            <w:color w:val="000000" w:themeColor="text1"/>
            <w:szCs w:val="24"/>
          </w:rPr>
          <m:t>qe=</m:t>
        </m:r>
        <m:sSup>
          <m:sSupPr>
            <m:ctrlPr>
              <w:rPr>
                <w:rFonts w:ascii="Cambria Math" w:hAnsi="Cambria Math"/>
                <w:color w:val="000000" w:themeColor="text1"/>
                <w:szCs w:val="24"/>
              </w:rPr>
            </m:ctrlPr>
          </m:sSupPr>
          <m:e>
            <m:sSub>
              <m:sSubPr>
                <m:ctrlPr>
                  <w:rPr>
                    <w:rFonts w:ascii="Cambria Math" w:hAnsi="Cambria Math"/>
                    <w:color w:val="000000" w:themeColor="text1"/>
                    <w:szCs w:val="24"/>
                  </w:rPr>
                </m:ctrlPr>
              </m:sSubPr>
              <m:e>
                <m:r>
                  <m:rPr>
                    <m:sty m:val="p"/>
                  </m:rPr>
                  <w:rPr>
                    <w:rFonts w:ascii="Cambria Math" w:hAnsi="Cambria Math"/>
                    <w:color w:val="000000" w:themeColor="text1"/>
                    <w:szCs w:val="24"/>
                  </w:rPr>
                  <m:t>k</m:t>
                </m:r>
              </m:e>
              <m:sub>
                <m:r>
                  <m:rPr>
                    <m:sty m:val="p"/>
                  </m:rPr>
                  <w:rPr>
                    <w:rFonts w:ascii="Cambria Math" w:hAnsi="Cambria Math"/>
                    <w:color w:val="000000" w:themeColor="text1"/>
                    <w:szCs w:val="24"/>
                  </w:rPr>
                  <m:t>f</m:t>
                </m:r>
              </m:sub>
            </m:sSub>
            <m:r>
              <m:rPr>
                <m:sty m:val="p"/>
              </m:rPr>
              <w:rPr>
                <w:rFonts w:ascii="Cambria Math" w:hAnsi="Cambria Math"/>
                <w:color w:val="000000" w:themeColor="text1"/>
                <w:szCs w:val="24"/>
              </w:rPr>
              <m:t>ce</m:t>
            </m:r>
          </m:e>
          <m:sup>
            <m:r>
              <m:rPr>
                <m:sty m:val="p"/>
              </m:rPr>
              <w:rPr>
                <w:rFonts w:ascii="Cambria Math" w:hAnsi="Cambria Math"/>
                <w:color w:val="000000" w:themeColor="text1"/>
                <w:szCs w:val="24"/>
              </w:rPr>
              <m:t>1/nf</m:t>
            </m:r>
          </m:sup>
        </m:sSup>
      </m:oMath>
      <w:r w:rsidRPr="00195241">
        <w:rPr>
          <w:rFonts w:eastAsiaTheme="minorEastAsia"/>
          <w:color w:val="000000" w:themeColor="text1"/>
          <w:szCs w:val="24"/>
        </w:rPr>
        <w:t xml:space="preserve">                                                                                                              </w:t>
      </w:r>
      <w:r w:rsidRPr="00195241">
        <w:rPr>
          <w:color w:val="000000" w:themeColor="text1"/>
          <w:szCs w:val="24"/>
          <w:lang w:val="en-US"/>
        </w:rPr>
        <w:t>(7)</w:t>
      </w:r>
    </w:p>
    <w:p w14:paraId="63D9EEAC" w14:textId="77777777" w:rsidR="007576DD" w:rsidRPr="00195241" w:rsidRDefault="007576DD" w:rsidP="001C4543">
      <w:pPr>
        <w:tabs>
          <w:tab w:val="left" w:pos="709"/>
        </w:tabs>
        <w:ind w:right="-1"/>
        <w:jc w:val="both"/>
        <w:rPr>
          <w:color w:val="000000" w:themeColor="text1"/>
          <w:szCs w:val="24"/>
          <w:lang w:val="en-US"/>
        </w:rPr>
      </w:pPr>
    </w:p>
    <w:p w14:paraId="3AA62469" w14:textId="77777777" w:rsidR="007576DD" w:rsidRPr="00195241" w:rsidRDefault="007576DD" w:rsidP="001C4543">
      <w:pPr>
        <w:tabs>
          <w:tab w:val="left" w:pos="709"/>
        </w:tabs>
        <w:ind w:right="-1"/>
        <w:jc w:val="both"/>
        <w:rPr>
          <w:color w:val="000000" w:themeColor="text1"/>
          <w:szCs w:val="24"/>
          <w:lang w:val="en-US"/>
        </w:rPr>
      </w:pPr>
      <m:oMath>
        <m:r>
          <m:rPr>
            <m:sty m:val="p"/>
          </m:rPr>
          <w:rPr>
            <w:rFonts w:ascii="Cambria Math" w:hAnsi="Cambria Math"/>
            <w:color w:val="000000" w:themeColor="text1"/>
            <w:szCs w:val="24"/>
          </w:rPr>
          <m:t>qe=</m:t>
        </m:r>
        <m:f>
          <m:fPr>
            <m:ctrlPr>
              <w:rPr>
                <w:rFonts w:ascii="Cambria Math" w:hAnsi="Cambria Math"/>
                <w:color w:val="000000" w:themeColor="text1"/>
                <w:szCs w:val="24"/>
              </w:rPr>
            </m:ctrlPr>
          </m:fPr>
          <m:num>
            <m:r>
              <m:rPr>
                <m:sty m:val="p"/>
              </m:rPr>
              <w:rPr>
                <w:rFonts w:ascii="Cambria Math" w:hAnsi="Cambria Math"/>
                <w:color w:val="000000" w:themeColor="text1"/>
                <w:szCs w:val="24"/>
              </w:rPr>
              <m:t>ce</m:t>
            </m:r>
            <m:sSub>
              <m:sSubPr>
                <m:ctrlPr>
                  <w:rPr>
                    <w:rFonts w:ascii="Cambria Math" w:hAnsi="Cambria Math"/>
                    <w:color w:val="000000" w:themeColor="text1"/>
                    <w:szCs w:val="24"/>
                  </w:rPr>
                </m:ctrlPr>
              </m:sSubPr>
              <m:e>
                <m:r>
                  <m:rPr>
                    <m:sty m:val="p"/>
                  </m:rPr>
                  <w:rPr>
                    <w:rFonts w:ascii="Cambria Math" w:hAnsi="Cambria Math"/>
                    <w:color w:val="000000" w:themeColor="text1"/>
                    <w:szCs w:val="24"/>
                  </w:rPr>
                  <m:t>k</m:t>
                </m:r>
              </m:e>
              <m:sub>
                <m:r>
                  <m:rPr>
                    <m:sty m:val="p"/>
                  </m:rPr>
                  <w:rPr>
                    <w:rFonts w:ascii="Cambria Math" w:hAnsi="Cambria Math"/>
                    <w:color w:val="000000" w:themeColor="text1"/>
                    <w:szCs w:val="24"/>
                  </w:rPr>
                  <m:t>rp</m:t>
                </m:r>
              </m:sub>
            </m:sSub>
          </m:num>
          <m:den>
            <m:r>
              <m:rPr>
                <m:sty m:val="p"/>
              </m:rPr>
              <w:rPr>
                <w:rFonts w:ascii="Cambria Math" w:hAnsi="Cambria Math"/>
                <w:color w:val="000000" w:themeColor="text1"/>
                <w:szCs w:val="24"/>
              </w:rPr>
              <m:t>(1+</m:t>
            </m:r>
            <m:sSub>
              <m:sSubPr>
                <m:ctrlPr>
                  <w:rPr>
                    <w:rFonts w:ascii="Cambria Math" w:hAnsi="Cambria Math"/>
                    <w:color w:val="000000" w:themeColor="text1"/>
                    <w:szCs w:val="24"/>
                  </w:rPr>
                </m:ctrlPr>
              </m:sSubPr>
              <m:e>
                <m:r>
                  <m:rPr>
                    <m:sty m:val="p"/>
                  </m:rPr>
                  <w:rPr>
                    <w:rFonts w:ascii="Cambria Math" w:hAnsi="Cambria Math"/>
                    <w:color w:val="000000" w:themeColor="text1"/>
                    <w:szCs w:val="24"/>
                  </w:rPr>
                  <m:t>a</m:t>
                </m:r>
              </m:e>
              <m:sub>
                <m:r>
                  <m:rPr>
                    <m:sty m:val="p"/>
                  </m:rPr>
                  <w:rPr>
                    <w:rFonts w:ascii="Cambria Math" w:hAnsi="Cambria Math"/>
                    <w:color w:val="000000" w:themeColor="text1"/>
                    <w:szCs w:val="24"/>
                  </w:rPr>
                  <m:t>rp</m:t>
                </m:r>
              </m:sub>
            </m:sSub>
            <m:sSup>
              <m:sSupPr>
                <m:ctrlPr>
                  <w:rPr>
                    <w:rFonts w:ascii="Cambria Math" w:hAnsi="Cambria Math"/>
                    <w:color w:val="000000" w:themeColor="text1"/>
                    <w:szCs w:val="24"/>
                  </w:rPr>
                </m:ctrlPr>
              </m:sSupPr>
              <m:e>
                <m:r>
                  <m:rPr>
                    <m:sty m:val="p"/>
                  </m:rPr>
                  <w:rPr>
                    <w:rFonts w:ascii="Cambria Math" w:hAnsi="Cambria Math"/>
                    <w:color w:val="000000" w:themeColor="text1"/>
                    <w:szCs w:val="24"/>
                  </w:rPr>
                  <m:t>ce</m:t>
                </m:r>
              </m:e>
              <m:sup>
                <m:sSub>
                  <m:sSubPr>
                    <m:ctrlPr>
                      <w:rPr>
                        <w:rFonts w:ascii="Cambria Math" w:hAnsi="Cambria Math"/>
                        <w:color w:val="000000" w:themeColor="text1"/>
                        <w:szCs w:val="24"/>
                      </w:rPr>
                    </m:ctrlPr>
                  </m:sSubPr>
                  <m:e>
                    <m:r>
                      <m:rPr>
                        <m:sty m:val="p"/>
                      </m:rPr>
                      <w:rPr>
                        <w:rFonts w:ascii="Cambria Math" w:hAnsi="Cambria Math"/>
                        <w:color w:val="000000" w:themeColor="text1"/>
                        <w:szCs w:val="24"/>
                      </w:rPr>
                      <m:t>b</m:t>
                    </m:r>
                  </m:e>
                  <m:sub>
                    <m:r>
                      <m:rPr>
                        <m:sty m:val="p"/>
                      </m:rPr>
                      <w:rPr>
                        <w:rFonts w:ascii="Cambria Math" w:hAnsi="Cambria Math"/>
                        <w:color w:val="000000" w:themeColor="text1"/>
                        <w:szCs w:val="24"/>
                      </w:rPr>
                      <m:t>rp</m:t>
                    </m:r>
                  </m:sub>
                </m:sSub>
              </m:sup>
            </m:sSup>
            <m:r>
              <m:rPr>
                <m:sty m:val="p"/>
              </m:rPr>
              <w:rPr>
                <w:rFonts w:ascii="Cambria Math" w:hAnsi="Cambria Math"/>
                <w:color w:val="000000" w:themeColor="text1"/>
                <w:szCs w:val="24"/>
              </w:rPr>
              <m:t>)</m:t>
            </m:r>
          </m:den>
        </m:f>
      </m:oMath>
      <w:r w:rsidRPr="00195241">
        <w:rPr>
          <w:rFonts w:eastAsiaTheme="minorEastAsia"/>
          <w:color w:val="000000" w:themeColor="text1"/>
          <w:szCs w:val="24"/>
        </w:rPr>
        <w:t xml:space="preserve">                                                                                                         </w:t>
      </w:r>
      <w:r w:rsidRPr="00195241">
        <w:rPr>
          <w:color w:val="000000" w:themeColor="text1"/>
          <w:szCs w:val="24"/>
          <w:lang w:val="en-US"/>
        </w:rPr>
        <w:t>(8)</w:t>
      </w:r>
    </w:p>
    <w:p w14:paraId="12CFA784" w14:textId="77777777" w:rsidR="007576DD" w:rsidRPr="00195241" w:rsidRDefault="007576DD" w:rsidP="001C4543">
      <w:pPr>
        <w:tabs>
          <w:tab w:val="left" w:pos="709"/>
        </w:tabs>
        <w:ind w:right="-1"/>
        <w:jc w:val="both"/>
        <w:rPr>
          <w:color w:val="000000" w:themeColor="text1"/>
          <w:szCs w:val="24"/>
          <w:lang w:val="en-US"/>
        </w:rPr>
      </w:pPr>
    </w:p>
    <w:p w14:paraId="435A1E7D"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 xml:space="preserve">Onde Q é a capacidade máxima de adsorção (mg/g), kl é a constante de Langmuir (L/mg), </w:t>
      </w:r>
      <w:proofErr w:type="spellStart"/>
      <w:r w:rsidRPr="00195241">
        <w:rPr>
          <w:color w:val="000000" w:themeColor="text1"/>
          <w:szCs w:val="24"/>
        </w:rPr>
        <w:t>kf</w:t>
      </w:r>
      <w:proofErr w:type="spellEnd"/>
      <w:r w:rsidRPr="00195241">
        <w:rPr>
          <w:color w:val="000000" w:themeColor="text1"/>
          <w:szCs w:val="24"/>
        </w:rPr>
        <w:t xml:space="preserve"> é a constante de </w:t>
      </w:r>
      <w:proofErr w:type="spellStart"/>
      <w:r w:rsidRPr="00195241">
        <w:rPr>
          <w:color w:val="000000" w:themeColor="text1"/>
          <w:szCs w:val="24"/>
        </w:rPr>
        <w:t>Freundlich</w:t>
      </w:r>
      <w:proofErr w:type="spellEnd"/>
      <w:r w:rsidRPr="00195241">
        <w:rPr>
          <w:color w:val="000000" w:themeColor="text1"/>
          <w:szCs w:val="24"/>
        </w:rPr>
        <w:t xml:space="preserve"> (mg/</w:t>
      </w:r>
      <w:proofErr w:type="gramStart"/>
      <w:r w:rsidRPr="00195241">
        <w:rPr>
          <w:color w:val="000000" w:themeColor="text1"/>
          <w:szCs w:val="24"/>
        </w:rPr>
        <w:t>g)(</w:t>
      </w:r>
      <w:proofErr w:type="gramEnd"/>
      <w:r w:rsidRPr="00195241">
        <w:rPr>
          <w:color w:val="000000" w:themeColor="text1"/>
          <w:szCs w:val="24"/>
        </w:rPr>
        <w:t>mg/L)</w:t>
      </w:r>
      <w:r w:rsidRPr="00195241">
        <w:rPr>
          <w:color w:val="000000" w:themeColor="text1"/>
          <w:szCs w:val="24"/>
          <w:vertAlign w:val="superscript"/>
        </w:rPr>
        <w:t>-1/</w:t>
      </w:r>
      <w:proofErr w:type="spellStart"/>
      <w:r w:rsidRPr="00195241">
        <w:rPr>
          <w:color w:val="000000" w:themeColor="text1"/>
          <w:szCs w:val="24"/>
          <w:vertAlign w:val="superscript"/>
        </w:rPr>
        <w:t>nf</w:t>
      </w:r>
      <w:proofErr w:type="spellEnd"/>
      <w:r w:rsidRPr="00195241">
        <w:rPr>
          <w:color w:val="000000" w:themeColor="text1"/>
          <w:szCs w:val="24"/>
        </w:rPr>
        <w:t>, 1/</w:t>
      </w:r>
      <w:proofErr w:type="spellStart"/>
      <w:r w:rsidRPr="00195241">
        <w:rPr>
          <w:color w:val="000000" w:themeColor="text1"/>
          <w:szCs w:val="24"/>
        </w:rPr>
        <w:t>nf</w:t>
      </w:r>
      <w:proofErr w:type="spellEnd"/>
      <w:r w:rsidRPr="00195241">
        <w:rPr>
          <w:color w:val="000000" w:themeColor="text1"/>
          <w:szCs w:val="24"/>
        </w:rPr>
        <w:t xml:space="preserve"> é o fator de heterogeneidade, </w:t>
      </w:r>
      <w:proofErr w:type="spellStart"/>
      <w:r w:rsidRPr="00195241">
        <w:rPr>
          <w:color w:val="000000" w:themeColor="text1"/>
          <w:szCs w:val="24"/>
        </w:rPr>
        <w:t>k</w:t>
      </w:r>
      <w:r w:rsidRPr="00195241">
        <w:rPr>
          <w:color w:val="000000" w:themeColor="text1"/>
          <w:szCs w:val="24"/>
          <w:vertAlign w:val="subscript"/>
        </w:rPr>
        <w:t>rp</w:t>
      </w:r>
      <w:proofErr w:type="spellEnd"/>
      <w:r w:rsidRPr="00195241">
        <w:rPr>
          <w:color w:val="000000" w:themeColor="text1"/>
          <w:szCs w:val="24"/>
        </w:rPr>
        <w:t xml:space="preserve"> (L/mg), </w:t>
      </w:r>
      <w:proofErr w:type="spellStart"/>
      <w:r w:rsidRPr="00195241">
        <w:rPr>
          <w:color w:val="000000" w:themeColor="text1"/>
          <w:szCs w:val="24"/>
        </w:rPr>
        <w:t>a</w:t>
      </w:r>
      <w:r w:rsidRPr="00195241">
        <w:rPr>
          <w:color w:val="000000" w:themeColor="text1"/>
          <w:szCs w:val="24"/>
          <w:vertAlign w:val="subscript"/>
        </w:rPr>
        <w:t>rp</w:t>
      </w:r>
      <w:proofErr w:type="spellEnd"/>
      <w:r w:rsidRPr="00195241">
        <w:rPr>
          <w:color w:val="000000" w:themeColor="text1"/>
          <w:szCs w:val="24"/>
        </w:rPr>
        <w:t xml:space="preserve"> (L/mg)</w:t>
      </w:r>
      <w:proofErr w:type="spellStart"/>
      <w:r w:rsidRPr="00195241">
        <w:rPr>
          <w:color w:val="000000" w:themeColor="text1"/>
          <w:szCs w:val="24"/>
          <w:vertAlign w:val="superscript"/>
        </w:rPr>
        <w:t>brp</w:t>
      </w:r>
      <w:proofErr w:type="spellEnd"/>
      <w:r w:rsidRPr="00195241">
        <w:rPr>
          <w:color w:val="000000" w:themeColor="text1"/>
          <w:szCs w:val="24"/>
        </w:rPr>
        <w:t xml:space="preserve"> e </w:t>
      </w:r>
      <w:proofErr w:type="spellStart"/>
      <w:r w:rsidRPr="00195241">
        <w:rPr>
          <w:color w:val="000000" w:themeColor="text1"/>
          <w:szCs w:val="24"/>
        </w:rPr>
        <w:t>b</w:t>
      </w:r>
      <w:r w:rsidRPr="00195241">
        <w:rPr>
          <w:color w:val="000000" w:themeColor="text1"/>
          <w:szCs w:val="24"/>
          <w:vertAlign w:val="subscript"/>
        </w:rPr>
        <w:t>rp</w:t>
      </w:r>
      <w:proofErr w:type="spellEnd"/>
      <w:r w:rsidRPr="00195241">
        <w:rPr>
          <w:color w:val="000000" w:themeColor="text1"/>
          <w:szCs w:val="24"/>
        </w:rPr>
        <w:t xml:space="preserve"> são constantes de </w:t>
      </w:r>
      <w:proofErr w:type="spellStart"/>
      <w:r w:rsidRPr="00195241">
        <w:rPr>
          <w:color w:val="000000" w:themeColor="text1"/>
          <w:szCs w:val="24"/>
        </w:rPr>
        <w:t>Redlich</w:t>
      </w:r>
      <w:proofErr w:type="spellEnd"/>
      <w:r w:rsidRPr="00195241">
        <w:rPr>
          <w:color w:val="000000" w:themeColor="text1"/>
          <w:szCs w:val="24"/>
        </w:rPr>
        <w:t>-Peterson.</w:t>
      </w:r>
    </w:p>
    <w:p w14:paraId="73506957" w14:textId="77777777" w:rsidR="007576DD" w:rsidRPr="00195241" w:rsidRDefault="007576DD" w:rsidP="001C4543">
      <w:pPr>
        <w:tabs>
          <w:tab w:val="left" w:pos="709"/>
        </w:tabs>
        <w:ind w:right="-1"/>
        <w:jc w:val="both"/>
        <w:rPr>
          <w:color w:val="000000" w:themeColor="text1"/>
          <w:szCs w:val="24"/>
        </w:rPr>
      </w:pPr>
    </w:p>
    <w:p w14:paraId="6EE616D4" w14:textId="77777777" w:rsidR="007576DD" w:rsidRPr="00195241" w:rsidRDefault="007576DD" w:rsidP="001C4543">
      <w:pPr>
        <w:tabs>
          <w:tab w:val="left" w:pos="709"/>
        </w:tabs>
        <w:ind w:right="-1"/>
        <w:jc w:val="both"/>
        <w:outlineLvl w:val="2"/>
        <w:rPr>
          <w:b/>
          <w:color w:val="000000" w:themeColor="text1"/>
          <w:szCs w:val="24"/>
        </w:rPr>
      </w:pPr>
      <w:bookmarkStart w:id="9" w:name="_Toc508209218"/>
      <w:r w:rsidRPr="00195241">
        <w:rPr>
          <w:b/>
          <w:color w:val="000000" w:themeColor="text1"/>
          <w:szCs w:val="24"/>
        </w:rPr>
        <w:t>Regeneração do agente adsorvente</w:t>
      </w:r>
      <w:bookmarkEnd w:id="9"/>
    </w:p>
    <w:p w14:paraId="0C06B655" w14:textId="68CEFB56" w:rsidR="007576DD" w:rsidRPr="00195241" w:rsidRDefault="007576DD" w:rsidP="001C4543">
      <w:pPr>
        <w:tabs>
          <w:tab w:val="left" w:pos="709"/>
        </w:tabs>
        <w:ind w:right="-1"/>
        <w:jc w:val="both"/>
        <w:rPr>
          <w:color w:val="000000" w:themeColor="text1"/>
          <w:szCs w:val="24"/>
        </w:rPr>
      </w:pPr>
      <w:r w:rsidRPr="00195241">
        <w:rPr>
          <w:color w:val="000000" w:themeColor="text1"/>
          <w:szCs w:val="24"/>
        </w:rPr>
        <w:t xml:space="preserve">Com o objetivo de verificar se o agente adsorvente apresenta uma boa performance de restituição de sua capacidade </w:t>
      </w:r>
      <w:proofErr w:type="spellStart"/>
      <w:r w:rsidRPr="00195241">
        <w:rPr>
          <w:color w:val="000000" w:themeColor="text1"/>
          <w:szCs w:val="24"/>
        </w:rPr>
        <w:t>adsortiva</w:t>
      </w:r>
      <w:proofErr w:type="spellEnd"/>
      <w:r w:rsidRPr="00195241">
        <w:rPr>
          <w:color w:val="000000" w:themeColor="text1"/>
          <w:szCs w:val="24"/>
        </w:rPr>
        <w:t>, foram realizados estudos de regeneração utilizando, metanol (CH</w:t>
      </w:r>
      <w:r w:rsidRPr="00195241">
        <w:rPr>
          <w:color w:val="000000" w:themeColor="text1"/>
          <w:szCs w:val="24"/>
          <w:vertAlign w:val="subscript"/>
        </w:rPr>
        <w:t>3</w:t>
      </w:r>
      <w:r w:rsidRPr="00195241">
        <w:rPr>
          <w:color w:val="000000" w:themeColor="text1"/>
          <w:szCs w:val="24"/>
        </w:rPr>
        <w:t>OH) e cloreto de sódio (</w:t>
      </w:r>
      <w:proofErr w:type="spellStart"/>
      <w:r w:rsidRPr="00195241">
        <w:rPr>
          <w:color w:val="000000" w:themeColor="text1"/>
          <w:szCs w:val="24"/>
        </w:rPr>
        <w:t>NaCl</w:t>
      </w:r>
      <w:proofErr w:type="spellEnd"/>
      <w:r w:rsidRPr="00195241">
        <w:rPr>
          <w:color w:val="000000" w:themeColor="text1"/>
          <w:szCs w:val="24"/>
        </w:rPr>
        <w:t xml:space="preserve">) como agentes no processo de </w:t>
      </w:r>
      <w:proofErr w:type="spellStart"/>
      <w:r w:rsidRPr="00195241">
        <w:rPr>
          <w:color w:val="000000" w:themeColor="text1"/>
          <w:szCs w:val="24"/>
        </w:rPr>
        <w:t>dessorção</w:t>
      </w:r>
      <w:proofErr w:type="spellEnd"/>
      <w:r w:rsidRPr="00195241">
        <w:rPr>
          <w:color w:val="000000" w:themeColor="text1"/>
          <w:szCs w:val="24"/>
        </w:rPr>
        <w:t xml:space="preserve">. </w:t>
      </w:r>
      <w:r w:rsidR="004044D5" w:rsidRPr="00195241">
        <w:rPr>
          <w:color w:val="000000" w:themeColor="text1"/>
          <w:szCs w:val="24"/>
        </w:rPr>
        <w:t xml:space="preserve">O ácido clorídrico como agente regenerante foi descartado devido ao fato de que os </w:t>
      </w:r>
      <w:proofErr w:type="gramStart"/>
      <w:r w:rsidR="004044D5" w:rsidRPr="00195241">
        <w:rPr>
          <w:color w:val="000000" w:themeColor="text1"/>
          <w:szCs w:val="24"/>
        </w:rPr>
        <w:t>hidróxidos duplo lamelares</w:t>
      </w:r>
      <w:proofErr w:type="gramEnd"/>
      <w:r w:rsidR="004044D5" w:rsidRPr="00195241">
        <w:rPr>
          <w:color w:val="000000" w:themeColor="text1"/>
          <w:szCs w:val="24"/>
        </w:rPr>
        <w:t xml:space="preserve"> são dissolvidos pelo ácido. </w:t>
      </w:r>
      <w:r w:rsidRPr="00195241">
        <w:rPr>
          <w:color w:val="000000" w:themeColor="text1"/>
          <w:szCs w:val="24"/>
        </w:rPr>
        <w:t xml:space="preserve">Este processo de regeneração foi utilizado para o compósito formado com carvão de osso bovino. A adsorção dos poluentes pelos compósitos foi realizada misturando 0,1 g do agente adsorvente, a 50 </w:t>
      </w:r>
      <w:proofErr w:type="spellStart"/>
      <w:r w:rsidRPr="00195241">
        <w:rPr>
          <w:color w:val="000000" w:themeColor="text1"/>
          <w:szCs w:val="24"/>
        </w:rPr>
        <w:t>mL</w:t>
      </w:r>
      <w:proofErr w:type="spellEnd"/>
      <w:r w:rsidRPr="00195241">
        <w:rPr>
          <w:color w:val="000000" w:themeColor="text1"/>
          <w:szCs w:val="24"/>
        </w:rPr>
        <w:t xml:space="preserve"> da solução aquosa (100ppm), para o corante e 25 </w:t>
      </w:r>
      <w:proofErr w:type="spellStart"/>
      <w:r w:rsidRPr="00195241">
        <w:rPr>
          <w:color w:val="000000" w:themeColor="text1"/>
          <w:szCs w:val="24"/>
        </w:rPr>
        <w:t>mL</w:t>
      </w:r>
      <w:proofErr w:type="spellEnd"/>
      <w:r w:rsidRPr="00195241">
        <w:rPr>
          <w:color w:val="000000" w:themeColor="text1"/>
          <w:szCs w:val="24"/>
        </w:rPr>
        <w:t xml:space="preserve"> de solução aquosa (30ppm), no caso dos fármacos. A mistura descrita seguiu num </w:t>
      </w:r>
      <w:proofErr w:type="spellStart"/>
      <w:r w:rsidRPr="00195241">
        <w:rPr>
          <w:color w:val="000000" w:themeColor="text1"/>
          <w:szCs w:val="24"/>
        </w:rPr>
        <w:t>erlenmayer</w:t>
      </w:r>
      <w:proofErr w:type="spellEnd"/>
      <w:r w:rsidRPr="00195241">
        <w:rPr>
          <w:color w:val="000000" w:themeColor="text1"/>
          <w:szCs w:val="24"/>
        </w:rPr>
        <w:t xml:space="preserve"> para agitação a 140 rpm por 2 horas, posteriormente a solução foi centrifugada e a fase liquida teve sua absorbância medida, já a parte solida foi lavada e posteriormente seca em uma estufa a 60</w:t>
      </w:r>
      <w:r w:rsidRPr="00195241">
        <w:rPr>
          <w:color w:val="000000" w:themeColor="text1"/>
          <w:szCs w:val="24"/>
          <w:vertAlign w:val="superscript"/>
        </w:rPr>
        <w:t>0</w:t>
      </w:r>
      <w:r w:rsidRPr="00195241">
        <w:rPr>
          <w:color w:val="000000" w:themeColor="text1"/>
          <w:szCs w:val="24"/>
        </w:rPr>
        <w:t>C.</w:t>
      </w:r>
    </w:p>
    <w:p w14:paraId="1D8766F7" w14:textId="6C14ABCC" w:rsidR="00323F36" w:rsidRPr="00195241" w:rsidRDefault="007576DD" w:rsidP="001C4543">
      <w:pPr>
        <w:tabs>
          <w:tab w:val="left" w:pos="709"/>
        </w:tabs>
        <w:ind w:right="-1"/>
        <w:jc w:val="both"/>
        <w:rPr>
          <w:color w:val="000000" w:themeColor="text1"/>
          <w:szCs w:val="24"/>
        </w:rPr>
      </w:pPr>
      <w:r w:rsidRPr="00195241">
        <w:rPr>
          <w:color w:val="000000" w:themeColor="text1"/>
          <w:szCs w:val="24"/>
        </w:rPr>
        <w:t xml:space="preserve">Com o material seco foi adicionado 20 ml da solução de metanol e novamente ficou sob agitação por </w:t>
      </w:r>
      <w:proofErr w:type="gramStart"/>
      <w:r w:rsidRPr="00195241">
        <w:rPr>
          <w:color w:val="000000" w:themeColor="text1"/>
          <w:szCs w:val="24"/>
        </w:rPr>
        <w:t>uma horas</w:t>
      </w:r>
      <w:proofErr w:type="gramEnd"/>
      <w:r w:rsidRPr="00195241">
        <w:rPr>
          <w:color w:val="000000" w:themeColor="text1"/>
          <w:szCs w:val="24"/>
        </w:rPr>
        <w:t xml:space="preserve"> a 140 rpm. Feito isso a solução foi centrifugada e amostra foi, mais uma vez lavada e seca. O material solido foi reutilizado para outro ensaio de adsorção, esse procedimento foi repetido por seis vezes. Também foi utilizada uma solução de cloreto de sódio 0,5M, para os testes de regeneração que foram realizados de forma semelhante ao metanol, como visto anteriormente. </w:t>
      </w:r>
      <w:r w:rsidR="00500A45" w:rsidRPr="00195241">
        <w:rPr>
          <w:color w:val="000000" w:themeColor="text1"/>
          <w:szCs w:val="24"/>
        </w:rPr>
        <w:fldChar w:fldCharType="begin" w:fldLock="1"/>
      </w:r>
      <w:r w:rsidR="0091649C">
        <w:rPr>
          <w:color w:val="000000" w:themeColor="text1"/>
          <w:szCs w:val="24"/>
        </w:rPr>
        <w:instrText>ADDIN CSL_CITATION {"citationItems":[{"id":"ITEM-1","itemData":{"DOI":"10.1016/j.jhazmat.2007.05.023","ISBN":"0304-3894","ISSN":"03043894","PMID":"17597293","abstract":"The yellow passion fruit (Passiflora edulis Sims. f. flavicarpa Degener) (YPFW) a powdered solid waste, was tested as biosorbent for the removal of a cationic dye, methylene blue (MB), from aqueous solutions. Adsorption of MB onto this low-cost natural adsorbent was studied by batch adsorption at 25 ??C. The effects of shaking time, biosorbent dosage and pH on adsorption capacity were studied. In alkaline pH region the adsorption of MB was favorable. The contact time required to obtain the maximum adsorption was 48 h at 25 ??C. Four kinetic models were tested, being the adsorption kinetics better fitted to pseudo-first order and ion exchange kinetic models. The ion exchange and pseudo-first order constant rates were 0.05594 and 0.05455 h-1, respectively. The equilibrium data were fitted to Langmuir, Freundlich, Sips and Redlich-Peterson isotherm models. Taking into account the analysis of the normal distribution of the residuals (difference of qmeasured - qmodel), the data were best fitted to Sips isotherm model. The maximum amount of MB adsorbed on YPFW biosorbent was 44.70 mg g-1. ?? 2007.","author":[{"dropping-particle":"","family":"Pavan","given":"Flavio A.","non-dropping-particle":"","parse-names":false,"suffix":""},{"dropping-particle":"","family":"Lima","given":"Eder C.","non-dropping-particle":"","parse-names":false,"suffix":""},{"dropping-particle":"","family":"Dias","given":"S. L P","non-dropping-particle":"","parse-names":false,"suffix":""},{"dropping-particle":"","family":"Mazzocato","given":"Ana C.","non-dropping-particle":"","parse-names":false,"suffix":""}],"container-title":"Journal of Hazardous Materials","id":"ITEM-1","issue":"3","issued":{"date-parts":[["2008"]]},"page":"703-712","title":"Methylene blue biosorption from aqueous solutions by yellow passion fruit waste","type":"article-journal","volume":"150"},"uris":["http://www.mendeley.com/documents/?uuid=df01f5ce-4466-4835-8b76-2e48f982f021"]},{"id":"ITEM-2","itemData":{"DOI":"10.1016/j.jhazmat.2011.06.020","ISBN":"1873-3336 (Electronic)\\n0304-3894 (Linking)","ISSN":"03043894","PMID":"21724329","abstract":"Multi-walled carbon nanotubes and powdered activated carbon were used as adsorbents for the successful removal of Reactive Red M-2BE textile dye from aqueous solutions. The adsorbents were characterised by infrared spectroscopy, N \n                        2 adsorption/desorption isotherms and scanning electron microscopy. The effects of pH, shaking time and temperature on adsorption capacity were studied. In the acidic pH region (pH 2.0), the adsorption of the dye was favourable using both adsorbents. The contact time to obtain equilibrium at 298K was fixed at 1h for both adsorbents. The activation energy of the adsorption process was evaluated from 298 to 323K for both adsorbents. The Avrami fractional-order kinetic model provided the best fit to the experimental data compared with pseudo-first-order or pseudo-second-order kinetic adsorption models. For Reactive Red M-2BE dye, the equilibrium data were best fitted to the Liu isotherm model. Simulated dyehouse effluents were used to check the applicability of the proposed adsorbents for effluent treatment. ?? 2011 Elsevier B.V.","author":[{"dropping-particle":"","family":"Machado","given":"Fernando M.","non-dropping-particle":"","parse-names":false,"suffix":""},{"dropping-particle":"","family":"Bergmann","given":"Carlos P.","non-dropping-particle":"","parse-names":false,"suffix":""},{"dropping-particle":"","family":"Fernandes","given":"Thais H M","non-dropping-particle":"","parse-names":false,"suffix":""},{"dropping-particle":"","family":"Lima","given":"Eder C.","non-dropping-particle":"","parse-names":false,"suffix":""},{"dropping-particle":"","family":"Royer","given":"Betina","non-dropping-particle":"","parse-names":false,"suffix":""},{"dropping-particle":"","family":"Calvete","given":"Tatiana","non-dropping-particle":"","parse-names":false,"suffix":""},{"dropping-particle":"","family":"Fagan","given":"Solange B.","non-dropping-particle":"","parse-names":false,"suffix":""}],"container-title":"Journal of Hazardous Materials","id":"ITEM-2","issue":"3","issued":{"date-parts":[["2011"]]},"page":"1122-1131","publisher":"Elsevier B.V.","title":"Adsorption of Reactive Red M-2BE dye from water solutions by multi-walled carbon nanotubes and activated carbon","type":"article-journal","volume":"192"},"uris":["http://www.mendeley.com/documents/?uuid=5fc653e0-bd85-4f3f-85f8-54f72edb9f40"]},{"id":"ITEM-3","itemData":{"DOI":"10.1016/j.indcrop.2013.02.018","ISBN":"0926-6690","ISSN":"09266690","abstract":"Jatropha curcas shell an abundant residue of the biocombustible industry, was used in its natural form (JN) and treated by non-thermal plasma (JP) as biosorbents for the removal of Reactive Red 120 (RR-120) dye from its aqueous solutions. These biosorbents were characterized by infrared spectroscopy (FTIR), scanning electron microscopy (SEM), and by nitrogen adsorption/desorption curves. The effects of pH, shaking time and temperature on adsorption capacity were studied. In the acidic pH region (pH 2.0), the adsorption of the dye was favorable using both adsorbents. The contact time to obtain equilibrium isotherms at 298-323K was fixed at 10h for both biosorbents. The general order kinetic model provided the best fit to the experimental data compared with pseudo-first order and pseudo-second order kinetic adsorption models. For RR-120 dye, the equilibrium data (298-323K) were best fitted to the Liu isotherm model. The maximum sorption capacity for adsorption of the dye occurred at 323K, attaining values of 40.94 and 65.63mgg-1 for JN and JP, respectively. Simulated dyehouse effluents were used to check the applicability of the proposed biosorbents for effluent treatment (removal of 68.2 and 94.6%, for JN and JP, respectively) in a medium with high saline concentration. © 2013 Elsevier B.V.","author":[{"dropping-particle":"","family":"Prola","given":"Lizie D T","non-dropping-particle":"","parse-names":false,"suffix":""},{"dropping-particle":"","family":"Acayanka","given":"Elie","non-dropping-particle":"","parse-names":false,"suffix":""},{"dropping-particle":"","family":"Lima","given":"Eder C.","non-dropping-particle":"","parse-names":false,"suffix":""},{"dropping-particle":"","family":"Umpierres","given":"Cibele S.","non-dropping-particle":"","parse-names":false,"suffix":""},{"dropping-particle":"","family":"Vaghetti","given":"Júlio C P","non-dropping-particle":"","parse-names":false,"suffix":""},{"dropping-particle":"","family":"Santos","given":"Wmekson Oliveira","non-dropping-particle":"","parse-names":false,"suffix":""},{"dropping-particle":"","family":"Laminsi","given":"Samuel","non-dropping-particle":"","parse-names":false,"suffix":""},{"dropping-particle":"","family":"Djifon","given":"Peter T.","non-dropping-particle":"","parse-names":false,"suffix":""}],"container-title":"Industrial Crops and Products","id":"ITEM-3","issued":{"date-parts":[["2013"]]},"page":"328-340","publisher":"Elsevier B.V.","title":"Comparison of Jatropha curcas shells in natural form and treated by non-thermal plasma as biosorbents for removal of Reactive Red 120 textile dye from aqueous solution","type":"article-journal","volume":"46"},"uris":["http://www.mendeley.com/documents/?uuid=3fd5dea2-0fdd-40ab-8b03-58202e4c2ed1"]},{"id":"ITEM-4","itemData":{"DOI":"10.1002/clen.201100722","ISSN":"18630650","author":[{"dropping-particle":"","family":"Silveira","given":"Marilice B.","non-dropping-particle":"","parse-names":false,"suffix":""},{"dropping-particle":"","family":"Pavan","given":"Flávio a.","non-dropping-particle":"","parse-names":false,"suffix":""},{"dropping-particle":"","family":"Gelos","given":"Nilton F.","non-dropping-particle":"","parse-names":false,"suffix":""},{"dropping-particle":"","family":"Lima","given":"Eder C.","non-dropping-particle":"","parse-names":false,"suffix":""},{"dropping-particle":"","family":"Dias","given":"Silvio L. P.","non-dropping-particle":"","parse-names":false,"suffix":""}],"container-title":"CLEAN - Soil, Air, Water","id":"ITEM-4","issue":"7","issued":{"date-parts":[["2014"]]},"page":"939-946","title":"&lt;i&gt;Punica granatum&lt;/i&gt; Shell Preparation, Characterization, and Use for Crystal Violet Removal from Aqueous Solution","type":"article-journal","volume":"42"},"uris":["http://www.mendeley.com/documents/?uuid=3ed89963-4dff-46b0-b31a-03ed23c4fa23"]}],"mendeley":{"formattedCitation":"[84–87]","plainTextFormattedCitation":"[84–87]","previouslyFormattedCitation":"[84–87]"},"properties":{"noteIndex":0},"schema":"https://github.com/citation-style-language/schema/raw/master/csl-citation.json"}</w:instrText>
      </w:r>
      <w:r w:rsidR="00500A45" w:rsidRPr="00195241">
        <w:rPr>
          <w:color w:val="000000" w:themeColor="text1"/>
          <w:szCs w:val="24"/>
        </w:rPr>
        <w:fldChar w:fldCharType="separate"/>
      </w:r>
      <w:r w:rsidR="00500A45" w:rsidRPr="00195241">
        <w:rPr>
          <w:noProof/>
          <w:color w:val="000000" w:themeColor="text1"/>
          <w:szCs w:val="24"/>
        </w:rPr>
        <w:t>[84–87]</w:t>
      </w:r>
      <w:r w:rsidR="00500A45" w:rsidRPr="00195241">
        <w:rPr>
          <w:color w:val="000000" w:themeColor="text1"/>
          <w:szCs w:val="24"/>
        </w:rPr>
        <w:fldChar w:fldCharType="end"/>
      </w:r>
      <w:r w:rsidRPr="00195241">
        <w:rPr>
          <w:color w:val="000000" w:themeColor="text1"/>
          <w:szCs w:val="24"/>
        </w:rPr>
        <w:t>.</w:t>
      </w:r>
    </w:p>
    <w:p w14:paraId="6E85CB7F" w14:textId="77777777" w:rsidR="00323F36" w:rsidRPr="00195241" w:rsidRDefault="00323F36" w:rsidP="001C4543">
      <w:pPr>
        <w:jc w:val="both"/>
        <w:rPr>
          <w:b/>
          <w:szCs w:val="24"/>
        </w:rPr>
      </w:pPr>
      <w:r w:rsidRPr="00195241">
        <w:rPr>
          <w:b/>
          <w:szCs w:val="24"/>
        </w:rPr>
        <w:br w:type="page"/>
      </w:r>
    </w:p>
    <w:p w14:paraId="1DDCC911" w14:textId="77777777" w:rsidR="00323F36" w:rsidRPr="00195241" w:rsidRDefault="00323F36" w:rsidP="001C4543">
      <w:pPr>
        <w:pStyle w:val="PargrafodaLista"/>
        <w:shd w:val="clear" w:color="auto" w:fill="8DB3E2" w:themeFill="text2" w:themeFillTint="66"/>
        <w:ind w:left="0"/>
        <w:jc w:val="both"/>
        <w:rPr>
          <w:b/>
          <w:szCs w:val="24"/>
        </w:rPr>
      </w:pPr>
      <w:r w:rsidRPr="00195241">
        <w:rPr>
          <w:b/>
          <w:szCs w:val="24"/>
        </w:rPr>
        <w:lastRenderedPageBreak/>
        <w:t>CRONOGRAMA DE EXECUÇÃO APRESENTADO NO PROJETO</w:t>
      </w:r>
    </w:p>
    <w:p w14:paraId="3A1A4374" w14:textId="77777777" w:rsidR="007576DD" w:rsidRPr="00195241" w:rsidRDefault="007576DD" w:rsidP="001C4543">
      <w:pPr>
        <w:ind w:right="57"/>
        <w:jc w:val="both"/>
        <w:rPr>
          <w:bCs/>
          <w:szCs w:val="24"/>
        </w:rPr>
      </w:pPr>
      <w:r w:rsidRPr="00195241">
        <w:rPr>
          <w:bCs/>
          <w:szCs w:val="24"/>
        </w:rPr>
        <w:t>1. Revisão da literatura;</w:t>
      </w:r>
    </w:p>
    <w:p w14:paraId="1C9A8E69" w14:textId="77777777" w:rsidR="007576DD" w:rsidRPr="00195241" w:rsidRDefault="007576DD" w:rsidP="001C4543">
      <w:pPr>
        <w:ind w:right="57"/>
        <w:jc w:val="both"/>
        <w:rPr>
          <w:bCs/>
          <w:szCs w:val="24"/>
        </w:rPr>
      </w:pPr>
      <w:r w:rsidRPr="00195241">
        <w:rPr>
          <w:bCs/>
          <w:szCs w:val="24"/>
        </w:rPr>
        <w:t>2. Aquisição de reagentes e materiais;</w:t>
      </w:r>
    </w:p>
    <w:p w14:paraId="705620BE" w14:textId="77777777" w:rsidR="007576DD" w:rsidRPr="00195241" w:rsidRDefault="007576DD" w:rsidP="001C4543">
      <w:pPr>
        <w:ind w:right="57"/>
        <w:jc w:val="both"/>
        <w:rPr>
          <w:bCs/>
          <w:szCs w:val="24"/>
        </w:rPr>
      </w:pPr>
      <w:r w:rsidRPr="00195241">
        <w:rPr>
          <w:bCs/>
          <w:szCs w:val="24"/>
        </w:rPr>
        <w:t xml:space="preserve">3. Síntese do </w:t>
      </w:r>
      <w:proofErr w:type="spellStart"/>
      <w:r w:rsidRPr="00195241">
        <w:rPr>
          <w:bCs/>
          <w:szCs w:val="24"/>
        </w:rPr>
        <w:t>MgAl</w:t>
      </w:r>
      <w:proofErr w:type="spellEnd"/>
      <w:r w:rsidRPr="00195241">
        <w:rPr>
          <w:bCs/>
          <w:szCs w:val="24"/>
        </w:rPr>
        <w:t>/HDL-</w:t>
      </w:r>
      <w:proofErr w:type="spellStart"/>
      <w:r w:rsidRPr="00195241">
        <w:rPr>
          <w:bCs/>
          <w:szCs w:val="24"/>
        </w:rPr>
        <w:t>Biochar</w:t>
      </w:r>
      <w:proofErr w:type="spellEnd"/>
      <w:r w:rsidRPr="00195241">
        <w:rPr>
          <w:bCs/>
          <w:szCs w:val="24"/>
        </w:rPr>
        <w:t>;</w:t>
      </w:r>
    </w:p>
    <w:p w14:paraId="3333079E" w14:textId="77777777" w:rsidR="007576DD" w:rsidRPr="00195241" w:rsidRDefault="007576DD" w:rsidP="001C4543">
      <w:pPr>
        <w:ind w:right="57"/>
        <w:jc w:val="both"/>
        <w:rPr>
          <w:bCs/>
          <w:szCs w:val="24"/>
        </w:rPr>
      </w:pPr>
      <w:r w:rsidRPr="00195241">
        <w:rPr>
          <w:bCs/>
          <w:szCs w:val="24"/>
        </w:rPr>
        <w:t xml:space="preserve">4. Caracterização do </w:t>
      </w:r>
      <w:proofErr w:type="spellStart"/>
      <w:r w:rsidRPr="00195241">
        <w:rPr>
          <w:bCs/>
          <w:szCs w:val="24"/>
        </w:rPr>
        <w:t>MgAl</w:t>
      </w:r>
      <w:proofErr w:type="spellEnd"/>
      <w:r w:rsidRPr="00195241">
        <w:rPr>
          <w:bCs/>
          <w:szCs w:val="24"/>
        </w:rPr>
        <w:t>/HDL-</w:t>
      </w:r>
      <w:proofErr w:type="spellStart"/>
      <w:r w:rsidRPr="00195241">
        <w:rPr>
          <w:bCs/>
          <w:szCs w:val="24"/>
        </w:rPr>
        <w:t>Biochar</w:t>
      </w:r>
      <w:proofErr w:type="spellEnd"/>
      <w:r w:rsidRPr="00195241">
        <w:rPr>
          <w:bCs/>
          <w:szCs w:val="24"/>
        </w:rPr>
        <w:t>;</w:t>
      </w:r>
    </w:p>
    <w:p w14:paraId="47B81622" w14:textId="77777777" w:rsidR="007576DD" w:rsidRPr="00195241" w:rsidRDefault="007576DD" w:rsidP="001C4543">
      <w:pPr>
        <w:ind w:right="57"/>
        <w:jc w:val="both"/>
        <w:rPr>
          <w:bCs/>
          <w:szCs w:val="24"/>
        </w:rPr>
      </w:pPr>
      <w:r w:rsidRPr="00195241">
        <w:rPr>
          <w:bCs/>
          <w:szCs w:val="24"/>
        </w:rPr>
        <w:t>5. Adsorção em banho finito;</w:t>
      </w:r>
    </w:p>
    <w:p w14:paraId="7C35F91B" w14:textId="77777777" w:rsidR="007576DD" w:rsidRPr="00195241" w:rsidRDefault="007576DD" w:rsidP="001C4543">
      <w:pPr>
        <w:ind w:right="57"/>
        <w:jc w:val="both"/>
        <w:rPr>
          <w:bCs/>
          <w:szCs w:val="24"/>
        </w:rPr>
      </w:pPr>
      <w:r w:rsidRPr="00195241">
        <w:rPr>
          <w:bCs/>
          <w:szCs w:val="24"/>
        </w:rPr>
        <w:t>6. Avaliação da capacidade de regeneração;</w:t>
      </w:r>
    </w:p>
    <w:p w14:paraId="3DA26A15" w14:textId="77777777" w:rsidR="007576DD" w:rsidRPr="00195241" w:rsidRDefault="007576DD" w:rsidP="001C4543">
      <w:pPr>
        <w:ind w:right="57"/>
        <w:jc w:val="both"/>
        <w:rPr>
          <w:bCs/>
          <w:szCs w:val="24"/>
        </w:rPr>
      </w:pPr>
      <w:r w:rsidRPr="00195241">
        <w:rPr>
          <w:bCs/>
          <w:szCs w:val="24"/>
        </w:rPr>
        <w:t>7. Redação do relatório.</w:t>
      </w:r>
    </w:p>
    <w:p w14:paraId="1ACC896A" w14:textId="77777777" w:rsidR="00323F36" w:rsidRPr="00195241" w:rsidRDefault="00323F36" w:rsidP="001C4543">
      <w:pPr>
        <w:pStyle w:val="PargrafodaLista"/>
        <w:ind w:left="0"/>
        <w:jc w:val="both"/>
        <w:rPr>
          <w:b/>
          <w:szCs w:val="24"/>
        </w:rPr>
      </w:pPr>
    </w:p>
    <w:tbl>
      <w:tblPr>
        <w:tblW w:w="0" w:type="auto"/>
        <w:jc w:val="center"/>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317"/>
        <w:gridCol w:w="397"/>
        <w:gridCol w:w="397"/>
        <w:gridCol w:w="397"/>
        <w:gridCol w:w="397"/>
      </w:tblGrid>
      <w:tr w:rsidR="007576DD" w:rsidRPr="00195241" w14:paraId="54D2B870" w14:textId="77777777" w:rsidTr="004970AA">
        <w:trPr>
          <w:jc w:val="center"/>
        </w:trPr>
        <w:tc>
          <w:tcPr>
            <w:tcW w:w="0" w:type="auto"/>
            <w:vMerge w:val="restart"/>
            <w:tcBorders>
              <w:top w:val="single" w:sz="2" w:space="0" w:color="000000"/>
              <w:left w:val="single" w:sz="2" w:space="0" w:color="000000"/>
              <w:bottom w:val="single" w:sz="2" w:space="0" w:color="000000"/>
            </w:tcBorders>
            <w:shd w:val="clear" w:color="auto" w:fill="auto"/>
            <w:tcMar>
              <w:left w:w="54" w:type="dxa"/>
            </w:tcMar>
            <w:vAlign w:val="center"/>
          </w:tcPr>
          <w:p w14:paraId="33C05C8F" w14:textId="77777777" w:rsidR="007576DD" w:rsidRPr="00195241" w:rsidRDefault="007576DD" w:rsidP="001C4543">
            <w:pPr>
              <w:pStyle w:val="TableContents"/>
              <w:ind w:left="57" w:right="57"/>
              <w:jc w:val="both"/>
              <w:rPr>
                <w:b/>
                <w:bCs/>
                <w:lang w:val="pt-BR"/>
              </w:rPr>
            </w:pPr>
            <w:r w:rsidRPr="00195241">
              <w:rPr>
                <w:b/>
                <w:bCs/>
                <w:lang w:val="pt-BR"/>
              </w:rPr>
              <w:t>Atividades</w:t>
            </w:r>
          </w:p>
        </w:tc>
        <w:tc>
          <w:tcPr>
            <w:tcW w:w="0" w:type="auto"/>
            <w:gridSpan w:val="4"/>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14:paraId="75ABA480" w14:textId="77777777" w:rsidR="007576DD" w:rsidRPr="00195241" w:rsidRDefault="007576DD" w:rsidP="001C4543">
            <w:pPr>
              <w:pStyle w:val="TableContents"/>
              <w:ind w:left="57" w:right="57"/>
              <w:jc w:val="both"/>
              <w:rPr>
                <w:b/>
                <w:bCs/>
                <w:lang w:val="pt-BR"/>
              </w:rPr>
            </w:pPr>
            <w:r w:rsidRPr="00195241">
              <w:rPr>
                <w:b/>
                <w:bCs/>
                <w:lang w:val="pt-BR"/>
              </w:rPr>
              <w:t>Trimestres</w:t>
            </w:r>
          </w:p>
        </w:tc>
      </w:tr>
      <w:tr w:rsidR="007576DD" w:rsidRPr="00195241" w14:paraId="7CCFFC79" w14:textId="77777777" w:rsidTr="004970AA">
        <w:trPr>
          <w:jc w:val="center"/>
        </w:trPr>
        <w:tc>
          <w:tcPr>
            <w:tcW w:w="0" w:type="auto"/>
            <w:vMerge/>
            <w:tcBorders>
              <w:top w:val="single" w:sz="2" w:space="0" w:color="000000"/>
              <w:left w:val="single" w:sz="2" w:space="0" w:color="000000"/>
              <w:bottom w:val="single" w:sz="2" w:space="0" w:color="000000"/>
            </w:tcBorders>
            <w:shd w:val="clear" w:color="auto" w:fill="auto"/>
            <w:tcMar>
              <w:left w:w="54" w:type="dxa"/>
            </w:tcMar>
            <w:vAlign w:val="center"/>
          </w:tcPr>
          <w:p w14:paraId="32FA76EE" w14:textId="77777777" w:rsidR="007576DD" w:rsidRPr="00195241" w:rsidRDefault="007576DD" w:rsidP="001C4543">
            <w:pPr>
              <w:jc w:val="both"/>
              <w:rPr>
                <w:szCs w:val="24"/>
              </w:rPr>
            </w:pPr>
          </w:p>
        </w:tc>
        <w:tc>
          <w:tcPr>
            <w:tcW w:w="0" w:type="auto"/>
            <w:tcBorders>
              <w:left w:val="single" w:sz="2" w:space="0" w:color="000000"/>
              <w:bottom w:val="single" w:sz="2" w:space="0" w:color="000000"/>
            </w:tcBorders>
            <w:shd w:val="clear" w:color="auto" w:fill="auto"/>
            <w:tcMar>
              <w:left w:w="54" w:type="dxa"/>
            </w:tcMar>
            <w:vAlign w:val="center"/>
          </w:tcPr>
          <w:p w14:paraId="4DB164EC" w14:textId="77777777" w:rsidR="007576DD" w:rsidRPr="00195241" w:rsidRDefault="007576DD" w:rsidP="001C4543">
            <w:pPr>
              <w:pStyle w:val="TableContents"/>
              <w:ind w:left="57" w:right="57"/>
              <w:jc w:val="both"/>
              <w:rPr>
                <w:b/>
                <w:bCs/>
                <w:lang w:val="pt-BR"/>
              </w:rPr>
            </w:pPr>
            <w:r w:rsidRPr="00195241">
              <w:rPr>
                <w:b/>
                <w:bCs/>
                <w:lang w:val="pt-BR"/>
              </w:rPr>
              <w:t>1</w:t>
            </w:r>
          </w:p>
        </w:tc>
        <w:tc>
          <w:tcPr>
            <w:tcW w:w="0" w:type="auto"/>
            <w:tcBorders>
              <w:left w:val="single" w:sz="2" w:space="0" w:color="000000"/>
              <w:bottom w:val="single" w:sz="2" w:space="0" w:color="000000"/>
            </w:tcBorders>
            <w:shd w:val="clear" w:color="auto" w:fill="auto"/>
            <w:tcMar>
              <w:left w:w="54" w:type="dxa"/>
            </w:tcMar>
            <w:vAlign w:val="center"/>
          </w:tcPr>
          <w:p w14:paraId="2979911F" w14:textId="77777777" w:rsidR="007576DD" w:rsidRPr="00195241" w:rsidRDefault="007576DD" w:rsidP="001C4543">
            <w:pPr>
              <w:pStyle w:val="TableContents"/>
              <w:ind w:left="57" w:right="57"/>
              <w:jc w:val="both"/>
              <w:rPr>
                <w:b/>
                <w:bCs/>
                <w:lang w:val="pt-BR"/>
              </w:rPr>
            </w:pPr>
            <w:r w:rsidRPr="00195241">
              <w:rPr>
                <w:b/>
                <w:bCs/>
                <w:lang w:val="pt-BR"/>
              </w:rPr>
              <w:t>2</w:t>
            </w:r>
          </w:p>
        </w:tc>
        <w:tc>
          <w:tcPr>
            <w:tcW w:w="0" w:type="auto"/>
            <w:tcBorders>
              <w:left w:val="single" w:sz="2" w:space="0" w:color="000000"/>
              <w:bottom w:val="single" w:sz="2" w:space="0" w:color="000000"/>
            </w:tcBorders>
            <w:shd w:val="clear" w:color="auto" w:fill="auto"/>
            <w:tcMar>
              <w:left w:w="54" w:type="dxa"/>
            </w:tcMar>
            <w:vAlign w:val="center"/>
          </w:tcPr>
          <w:p w14:paraId="37C10E81" w14:textId="77777777" w:rsidR="007576DD" w:rsidRPr="00195241" w:rsidRDefault="007576DD" w:rsidP="001C4543">
            <w:pPr>
              <w:pStyle w:val="TableContents"/>
              <w:ind w:left="57" w:right="57"/>
              <w:jc w:val="both"/>
              <w:rPr>
                <w:b/>
                <w:bCs/>
                <w:lang w:val="pt-BR"/>
              </w:rPr>
            </w:pPr>
            <w:r w:rsidRPr="00195241">
              <w:rPr>
                <w:b/>
                <w:bCs/>
                <w:lang w:val="pt-BR"/>
              </w:rPr>
              <w:t>3</w:t>
            </w:r>
          </w:p>
        </w:tc>
        <w:tc>
          <w:tcPr>
            <w:tcW w:w="0" w:type="auto"/>
            <w:tcBorders>
              <w:left w:val="single" w:sz="2" w:space="0" w:color="000000"/>
              <w:bottom w:val="single" w:sz="2" w:space="0" w:color="000000"/>
              <w:right w:val="single" w:sz="2" w:space="0" w:color="000000"/>
            </w:tcBorders>
            <w:shd w:val="clear" w:color="auto" w:fill="auto"/>
            <w:tcMar>
              <w:left w:w="54" w:type="dxa"/>
            </w:tcMar>
            <w:vAlign w:val="center"/>
          </w:tcPr>
          <w:p w14:paraId="04564634" w14:textId="77777777" w:rsidR="007576DD" w:rsidRPr="00195241" w:rsidRDefault="007576DD" w:rsidP="001C4543">
            <w:pPr>
              <w:pStyle w:val="TableContents"/>
              <w:ind w:left="57" w:right="57"/>
              <w:jc w:val="both"/>
              <w:rPr>
                <w:b/>
                <w:bCs/>
                <w:lang w:val="pt-BR"/>
              </w:rPr>
            </w:pPr>
            <w:r w:rsidRPr="00195241">
              <w:rPr>
                <w:b/>
                <w:bCs/>
                <w:lang w:val="pt-BR"/>
              </w:rPr>
              <w:t>4</w:t>
            </w:r>
          </w:p>
        </w:tc>
      </w:tr>
      <w:tr w:rsidR="007576DD" w:rsidRPr="00195241" w14:paraId="6611B600" w14:textId="77777777" w:rsidTr="004970AA">
        <w:trPr>
          <w:jc w:val="center"/>
        </w:trPr>
        <w:tc>
          <w:tcPr>
            <w:tcW w:w="0" w:type="auto"/>
            <w:tcBorders>
              <w:left w:val="single" w:sz="2" w:space="0" w:color="000000"/>
              <w:bottom w:val="single" w:sz="2" w:space="0" w:color="000000"/>
            </w:tcBorders>
            <w:shd w:val="clear" w:color="auto" w:fill="auto"/>
            <w:tcMar>
              <w:left w:w="54" w:type="dxa"/>
            </w:tcMar>
            <w:vAlign w:val="center"/>
          </w:tcPr>
          <w:p w14:paraId="5215A804" w14:textId="77777777" w:rsidR="007576DD" w:rsidRPr="00195241" w:rsidRDefault="007576DD" w:rsidP="001C4543">
            <w:pPr>
              <w:pStyle w:val="TableContents"/>
              <w:ind w:left="57" w:right="57"/>
              <w:jc w:val="both"/>
              <w:rPr>
                <w:lang w:val="pt-BR"/>
              </w:rPr>
            </w:pPr>
            <w:r w:rsidRPr="00195241">
              <w:rPr>
                <w:lang w:val="pt-BR"/>
              </w:rPr>
              <w:t>1</w:t>
            </w:r>
          </w:p>
        </w:tc>
        <w:tc>
          <w:tcPr>
            <w:tcW w:w="0" w:type="auto"/>
            <w:tcBorders>
              <w:left w:val="single" w:sz="2" w:space="0" w:color="000000"/>
              <w:bottom w:val="single" w:sz="2" w:space="0" w:color="000000"/>
            </w:tcBorders>
            <w:shd w:val="clear" w:color="auto" w:fill="auto"/>
            <w:tcMar>
              <w:left w:w="54" w:type="dxa"/>
            </w:tcMar>
            <w:vAlign w:val="center"/>
          </w:tcPr>
          <w:p w14:paraId="23DB7740" w14:textId="77777777" w:rsidR="007576DD" w:rsidRPr="00195241" w:rsidRDefault="007576DD" w:rsidP="001C4543">
            <w:pPr>
              <w:pStyle w:val="TableContents"/>
              <w:ind w:left="57" w:right="57"/>
              <w:jc w:val="both"/>
              <w:rPr>
                <w:lang w:val="pt-BR"/>
              </w:rPr>
            </w:pPr>
            <w:r w:rsidRPr="00195241">
              <w:rPr>
                <w:lang w:val="pt-BR"/>
              </w:rPr>
              <w:t>X</w:t>
            </w:r>
          </w:p>
        </w:tc>
        <w:tc>
          <w:tcPr>
            <w:tcW w:w="0" w:type="auto"/>
            <w:tcBorders>
              <w:left w:val="single" w:sz="2" w:space="0" w:color="000000"/>
              <w:bottom w:val="single" w:sz="2" w:space="0" w:color="000000"/>
            </w:tcBorders>
            <w:shd w:val="clear" w:color="auto" w:fill="auto"/>
            <w:tcMar>
              <w:left w:w="54" w:type="dxa"/>
            </w:tcMar>
            <w:vAlign w:val="center"/>
          </w:tcPr>
          <w:p w14:paraId="357A84E7" w14:textId="77777777" w:rsidR="007576DD" w:rsidRPr="00195241" w:rsidRDefault="007576DD" w:rsidP="001C4543">
            <w:pPr>
              <w:pStyle w:val="TableContents"/>
              <w:ind w:left="57" w:right="57"/>
              <w:jc w:val="both"/>
              <w:rPr>
                <w:lang w:val="pt-BR"/>
              </w:rPr>
            </w:pPr>
            <w:r w:rsidRPr="00195241">
              <w:rPr>
                <w:lang w:val="pt-BR"/>
              </w:rPr>
              <w:t>X</w:t>
            </w:r>
          </w:p>
        </w:tc>
        <w:tc>
          <w:tcPr>
            <w:tcW w:w="0" w:type="auto"/>
            <w:tcBorders>
              <w:left w:val="single" w:sz="2" w:space="0" w:color="000000"/>
              <w:bottom w:val="single" w:sz="2" w:space="0" w:color="000000"/>
            </w:tcBorders>
            <w:shd w:val="clear" w:color="auto" w:fill="auto"/>
            <w:tcMar>
              <w:left w:w="54" w:type="dxa"/>
            </w:tcMar>
            <w:vAlign w:val="center"/>
          </w:tcPr>
          <w:p w14:paraId="384963AA" w14:textId="77777777" w:rsidR="007576DD" w:rsidRPr="00195241" w:rsidRDefault="007576DD" w:rsidP="001C4543">
            <w:pPr>
              <w:pStyle w:val="TableContents"/>
              <w:ind w:left="57" w:right="57"/>
              <w:jc w:val="both"/>
              <w:rPr>
                <w:lang w:val="pt-BR"/>
              </w:rPr>
            </w:pPr>
            <w:r w:rsidRPr="00195241">
              <w:rPr>
                <w:lang w:val="pt-BR"/>
              </w:rPr>
              <w:t>X</w:t>
            </w:r>
          </w:p>
        </w:tc>
        <w:tc>
          <w:tcPr>
            <w:tcW w:w="0" w:type="auto"/>
            <w:tcBorders>
              <w:left w:val="single" w:sz="2" w:space="0" w:color="000000"/>
              <w:bottom w:val="single" w:sz="2" w:space="0" w:color="000000"/>
              <w:right w:val="single" w:sz="2" w:space="0" w:color="000000"/>
            </w:tcBorders>
            <w:shd w:val="clear" w:color="auto" w:fill="auto"/>
            <w:tcMar>
              <w:left w:w="54" w:type="dxa"/>
            </w:tcMar>
            <w:vAlign w:val="center"/>
          </w:tcPr>
          <w:p w14:paraId="7281511D" w14:textId="77777777" w:rsidR="007576DD" w:rsidRPr="00195241" w:rsidRDefault="007576DD" w:rsidP="001C4543">
            <w:pPr>
              <w:pStyle w:val="TableContents"/>
              <w:ind w:left="57" w:right="57"/>
              <w:jc w:val="both"/>
              <w:rPr>
                <w:lang w:val="pt-BR"/>
              </w:rPr>
            </w:pPr>
            <w:r w:rsidRPr="00195241">
              <w:rPr>
                <w:lang w:val="pt-BR"/>
              </w:rPr>
              <w:t>X</w:t>
            </w:r>
          </w:p>
        </w:tc>
      </w:tr>
      <w:tr w:rsidR="007576DD" w:rsidRPr="00195241" w14:paraId="3CCA8A40" w14:textId="77777777" w:rsidTr="004970AA">
        <w:trPr>
          <w:jc w:val="center"/>
        </w:trPr>
        <w:tc>
          <w:tcPr>
            <w:tcW w:w="0" w:type="auto"/>
            <w:tcBorders>
              <w:left w:val="single" w:sz="2" w:space="0" w:color="000000"/>
              <w:bottom w:val="single" w:sz="2" w:space="0" w:color="000000"/>
            </w:tcBorders>
            <w:shd w:val="clear" w:color="auto" w:fill="auto"/>
            <w:tcMar>
              <w:left w:w="54" w:type="dxa"/>
            </w:tcMar>
            <w:vAlign w:val="center"/>
          </w:tcPr>
          <w:p w14:paraId="50801091" w14:textId="77777777" w:rsidR="007576DD" w:rsidRPr="00195241" w:rsidRDefault="007576DD" w:rsidP="001C4543">
            <w:pPr>
              <w:pStyle w:val="TableContents"/>
              <w:ind w:left="57" w:right="57"/>
              <w:jc w:val="both"/>
              <w:rPr>
                <w:lang w:val="pt-BR"/>
              </w:rPr>
            </w:pPr>
            <w:r w:rsidRPr="00195241">
              <w:rPr>
                <w:lang w:val="pt-BR"/>
              </w:rPr>
              <w:t>2</w:t>
            </w:r>
          </w:p>
        </w:tc>
        <w:tc>
          <w:tcPr>
            <w:tcW w:w="0" w:type="auto"/>
            <w:tcBorders>
              <w:left w:val="single" w:sz="2" w:space="0" w:color="000000"/>
              <w:bottom w:val="single" w:sz="2" w:space="0" w:color="000000"/>
            </w:tcBorders>
            <w:shd w:val="clear" w:color="auto" w:fill="auto"/>
            <w:tcMar>
              <w:left w:w="54" w:type="dxa"/>
            </w:tcMar>
            <w:vAlign w:val="center"/>
          </w:tcPr>
          <w:p w14:paraId="5C085A19" w14:textId="77777777" w:rsidR="007576DD" w:rsidRPr="00195241" w:rsidRDefault="007576DD" w:rsidP="001C4543">
            <w:pPr>
              <w:pStyle w:val="TableContents"/>
              <w:ind w:left="57" w:right="57"/>
              <w:jc w:val="both"/>
            </w:pPr>
            <w:r w:rsidRPr="00195241">
              <w:t>X</w:t>
            </w:r>
          </w:p>
        </w:tc>
        <w:tc>
          <w:tcPr>
            <w:tcW w:w="0" w:type="auto"/>
            <w:tcBorders>
              <w:left w:val="single" w:sz="2" w:space="0" w:color="000000"/>
              <w:bottom w:val="single" w:sz="2" w:space="0" w:color="000000"/>
            </w:tcBorders>
            <w:shd w:val="clear" w:color="auto" w:fill="auto"/>
            <w:tcMar>
              <w:left w:w="54" w:type="dxa"/>
            </w:tcMar>
            <w:vAlign w:val="center"/>
          </w:tcPr>
          <w:p w14:paraId="47755F9A" w14:textId="77777777" w:rsidR="007576DD" w:rsidRPr="00195241" w:rsidRDefault="007576DD" w:rsidP="001C4543">
            <w:pPr>
              <w:pStyle w:val="TableContents"/>
              <w:ind w:left="57" w:right="57"/>
              <w:jc w:val="both"/>
            </w:pPr>
          </w:p>
        </w:tc>
        <w:tc>
          <w:tcPr>
            <w:tcW w:w="0" w:type="auto"/>
            <w:tcBorders>
              <w:left w:val="single" w:sz="2" w:space="0" w:color="000000"/>
              <w:bottom w:val="single" w:sz="2" w:space="0" w:color="000000"/>
            </w:tcBorders>
            <w:shd w:val="clear" w:color="auto" w:fill="auto"/>
            <w:tcMar>
              <w:left w:w="54" w:type="dxa"/>
            </w:tcMar>
            <w:vAlign w:val="center"/>
          </w:tcPr>
          <w:p w14:paraId="7CE16DB5" w14:textId="77777777" w:rsidR="007576DD" w:rsidRPr="00195241" w:rsidRDefault="007576DD" w:rsidP="001C4543">
            <w:pPr>
              <w:pStyle w:val="TableContents"/>
              <w:ind w:left="57" w:right="57"/>
              <w:jc w:val="both"/>
            </w:pPr>
          </w:p>
        </w:tc>
        <w:tc>
          <w:tcPr>
            <w:tcW w:w="0" w:type="auto"/>
            <w:tcBorders>
              <w:left w:val="single" w:sz="2" w:space="0" w:color="000000"/>
              <w:bottom w:val="single" w:sz="2" w:space="0" w:color="000000"/>
              <w:right w:val="single" w:sz="2" w:space="0" w:color="000000"/>
            </w:tcBorders>
            <w:shd w:val="clear" w:color="auto" w:fill="auto"/>
            <w:tcMar>
              <w:left w:w="54" w:type="dxa"/>
            </w:tcMar>
            <w:vAlign w:val="center"/>
          </w:tcPr>
          <w:p w14:paraId="6F3AC5FE" w14:textId="77777777" w:rsidR="007576DD" w:rsidRPr="00195241" w:rsidRDefault="007576DD" w:rsidP="001C4543">
            <w:pPr>
              <w:pStyle w:val="TableContents"/>
              <w:ind w:left="57" w:right="57"/>
              <w:jc w:val="both"/>
            </w:pPr>
          </w:p>
        </w:tc>
      </w:tr>
      <w:tr w:rsidR="007576DD" w:rsidRPr="00195241" w14:paraId="06BDEA14" w14:textId="77777777" w:rsidTr="004970AA">
        <w:trPr>
          <w:jc w:val="center"/>
        </w:trPr>
        <w:tc>
          <w:tcPr>
            <w:tcW w:w="0" w:type="auto"/>
            <w:tcBorders>
              <w:left w:val="single" w:sz="2" w:space="0" w:color="000000"/>
              <w:bottom w:val="single" w:sz="2" w:space="0" w:color="000000"/>
            </w:tcBorders>
            <w:shd w:val="clear" w:color="auto" w:fill="auto"/>
            <w:tcMar>
              <w:left w:w="54" w:type="dxa"/>
            </w:tcMar>
            <w:vAlign w:val="center"/>
          </w:tcPr>
          <w:p w14:paraId="41267F29" w14:textId="77777777" w:rsidR="007576DD" w:rsidRPr="00195241" w:rsidRDefault="007576DD" w:rsidP="001C4543">
            <w:pPr>
              <w:pStyle w:val="TableContents"/>
              <w:ind w:left="57" w:right="57"/>
              <w:jc w:val="both"/>
              <w:rPr>
                <w:lang w:val="pt-BR"/>
              </w:rPr>
            </w:pPr>
            <w:r w:rsidRPr="00195241">
              <w:rPr>
                <w:lang w:val="pt-BR"/>
              </w:rPr>
              <w:t>3</w:t>
            </w:r>
          </w:p>
        </w:tc>
        <w:tc>
          <w:tcPr>
            <w:tcW w:w="0" w:type="auto"/>
            <w:tcBorders>
              <w:left w:val="single" w:sz="2" w:space="0" w:color="000000"/>
              <w:bottom w:val="single" w:sz="2" w:space="0" w:color="000000"/>
            </w:tcBorders>
            <w:shd w:val="clear" w:color="auto" w:fill="auto"/>
            <w:tcMar>
              <w:left w:w="54" w:type="dxa"/>
            </w:tcMar>
            <w:vAlign w:val="center"/>
          </w:tcPr>
          <w:p w14:paraId="7CE90D6D" w14:textId="77777777" w:rsidR="007576DD" w:rsidRPr="00195241" w:rsidRDefault="007576DD" w:rsidP="001C4543">
            <w:pPr>
              <w:pStyle w:val="TableContents"/>
              <w:ind w:left="57" w:right="57"/>
              <w:jc w:val="both"/>
            </w:pPr>
            <w:r w:rsidRPr="00195241">
              <w:t>X</w:t>
            </w:r>
          </w:p>
        </w:tc>
        <w:tc>
          <w:tcPr>
            <w:tcW w:w="0" w:type="auto"/>
            <w:tcBorders>
              <w:left w:val="single" w:sz="2" w:space="0" w:color="000000"/>
              <w:bottom w:val="single" w:sz="2" w:space="0" w:color="000000"/>
            </w:tcBorders>
            <w:shd w:val="clear" w:color="auto" w:fill="auto"/>
            <w:tcMar>
              <w:left w:w="54" w:type="dxa"/>
            </w:tcMar>
            <w:vAlign w:val="center"/>
          </w:tcPr>
          <w:p w14:paraId="13B4FE05" w14:textId="77777777" w:rsidR="007576DD" w:rsidRPr="00195241" w:rsidRDefault="007576DD" w:rsidP="001C4543">
            <w:pPr>
              <w:pStyle w:val="TableContents"/>
              <w:ind w:left="57" w:right="57"/>
              <w:jc w:val="both"/>
            </w:pPr>
            <w:r w:rsidRPr="00195241">
              <w:t>X</w:t>
            </w:r>
          </w:p>
        </w:tc>
        <w:tc>
          <w:tcPr>
            <w:tcW w:w="0" w:type="auto"/>
            <w:tcBorders>
              <w:left w:val="single" w:sz="2" w:space="0" w:color="000000"/>
              <w:bottom w:val="single" w:sz="2" w:space="0" w:color="000000"/>
            </w:tcBorders>
            <w:shd w:val="clear" w:color="auto" w:fill="auto"/>
            <w:tcMar>
              <w:left w:w="54" w:type="dxa"/>
            </w:tcMar>
            <w:vAlign w:val="center"/>
          </w:tcPr>
          <w:p w14:paraId="2181BD31" w14:textId="77777777" w:rsidR="007576DD" w:rsidRPr="00195241" w:rsidRDefault="007576DD" w:rsidP="001C4543">
            <w:pPr>
              <w:pStyle w:val="TableContents"/>
              <w:ind w:left="57" w:right="57"/>
              <w:jc w:val="both"/>
            </w:pPr>
          </w:p>
        </w:tc>
        <w:tc>
          <w:tcPr>
            <w:tcW w:w="0" w:type="auto"/>
            <w:tcBorders>
              <w:left w:val="single" w:sz="2" w:space="0" w:color="000000"/>
              <w:bottom w:val="single" w:sz="2" w:space="0" w:color="000000"/>
              <w:right w:val="single" w:sz="2" w:space="0" w:color="000000"/>
            </w:tcBorders>
            <w:shd w:val="clear" w:color="auto" w:fill="auto"/>
            <w:tcMar>
              <w:left w:w="54" w:type="dxa"/>
            </w:tcMar>
            <w:vAlign w:val="center"/>
          </w:tcPr>
          <w:p w14:paraId="0943BD32" w14:textId="77777777" w:rsidR="007576DD" w:rsidRPr="00195241" w:rsidRDefault="007576DD" w:rsidP="001C4543">
            <w:pPr>
              <w:pStyle w:val="TableContents"/>
              <w:ind w:left="57" w:right="57"/>
              <w:jc w:val="both"/>
            </w:pPr>
          </w:p>
        </w:tc>
      </w:tr>
      <w:tr w:rsidR="007576DD" w:rsidRPr="00195241" w14:paraId="67E94214" w14:textId="77777777" w:rsidTr="004970AA">
        <w:trPr>
          <w:jc w:val="center"/>
        </w:trPr>
        <w:tc>
          <w:tcPr>
            <w:tcW w:w="0" w:type="auto"/>
            <w:tcBorders>
              <w:left w:val="single" w:sz="2" w:space="0" w:color="000000"/>
              <w:bottom w:val="single" w:sz="2" w:space="0" w:color="000000"/>
            </w:tcBorders>
            <w:shd w:val="clear" w:color="auto" w:fill="auto"/>
            <w:tcMar>
              <w:left w:w="54" w:type="dxa"/>
            </w:tcMar>
            <w:vAlign w:val="center"/>
          </w:tcPr>
          <w:p w14:paraId="3EC9BC9C" w14:textId="77777777" w:rsidR="007576DD" w:rsidRPr="00195241" w:rsidRDefault="007576DD" w:rsidP="001C4543">
            <w:pPr>
              <w:pStyle w:val="TableContents"/>
              <w:ind w:left="57" w:right="57"/>
              <w:jc w:val="both"/>
              <w:rPr>
                <w:lang w:val="pt-BR"/>
              </w:rPr>
            </w:pPr>
            <w:r w:rsidRPr="00195241">
              <w:rPr>
                <w:lang w:val="pt-BR"/>
              </w:rPr>
              <w:t>4</w:t>
            </w:r>
          </w:p>
        </w:tc>
        <w:tc>
          <w:tcPr>
            <w:tcW w:w="0" w:type="auto"/>
            <w:tcBorders>
              <w:left w:val="single" w:sz="2" w:space="0" w:color="000000"/>
              <w:bottom w:val="single" w:sz="2" w:space="0" w:color="000000"/>
            </w:tcBorders>
            <w:shd w:val="clear" w:color="auto" w:fill="auto"/>
            <w:tcMar>
              <w:left w:w="54" w:type="dxa"/>
            </w:tcMar>
            <w:vAlign w:val="center"/>
          </w:tcPr>
          <w:p w14:paraId="5C55811D" w14:textId="77777777" w:rsidR="007576DD" w:rsidRPr="00195241" w:rsidRDefault="007576DD" w:rsidP="001C4543">
            <w:pPr>
              <w:pStyle w:val="TableContents"/>
              <w:ind w:left="57" w:right="57"/>
              <w:jc w:val="both"/>
              <w:rPr>
                <w:lang w:val="pt-BR"/>
              </w:rPr>
            </w:pPr>
          </w:p>
        </w:tc>
        <w:tc>
          <w:tcPr>
            <w:tcW w:w="0" w:type="auto"/>
            <w:tcBorders>
              <w:left w:val="single" w:sz="2" w:space="0" w:color="000000"/>
              <w:bottom w:val="single" w:sz="2" w:space="0" w:color="000000"/>
            </w:tcBorders>
            <w:shd w:val="clear" w:color="auto" w:fill="auto"/>
            <w:tcMar>
              <w:left w:w="54" w:type="dxa"/>
            </w:tcMar>
            <w:vAlign w:val="center"/>
          </w:tcPr>
          <w:p w14:paraId="57472A92" w14:textId="77777777" w:rsidR="007576DD" w:rsidRPr="00195241" w:rsidRDefault="007576DD" w:rsidP="001C4543">
            <w:pPr>
              <w:pStyle w:val="TableContents"/>
              <w:ind w:left="57" w:right="57"/>
              <w:jc w:val="both"/>
            </w:pPr>
            <w:r w:rsidRPr="00195241">
              <w:t>X</w:t>
            </w:r>
          </w:p>
        </w:tc>
        <w:tc>
          <w:tcPr>
            <w:tcW w:w="0" w:type="auto"/>
            <w:tcBorders>
              <w:left w:val="single" w:sz="2" w:space="0" w:color="000000"/>
              <w:bottom w:val="single" w:sz="2" w:space="0" w:color="000000"/>
            </w:tcBorders>
            <w:shd w:val="clear" w:color="auto" w:fill="auto"/>
            <w:tcMar>
              <w:left w:w="54" w:type="dxa"/>
            </w:tcMar>
            <w:vAlign w:val="center"/>
          </w:tcPr>
          <w:p w14:paraId="6039189A" w14:textId="77777777" w:rsidR="007576DD" w:rsidRPr="00195241" w:rsidRDefault="007576DD" w:rsidP="001C4543">
            <w:pPr>
              <w:pStyle w:val="TableContents"/>
              <w:ind w:left="57" w:right="57"/>
              <w:jc w:val="both"/>
            </w:pPr>
            <w:r w:rsidRPr="00195241">
              <w:t>X</w:t>
            </w:r>
          </w:p>
        </w:tc>
        <w:tc>
          <w:tcPr>
            <w:tcW w:w="0" w:type="auto"/>
            <w:tcBorders>
              <w:left w:val="single" w:sz="2" w:space="0" w:color="000000"/>
              <w:bottom w:val="single" w:sz="2" w:space="0" w:color="000000"/>
              <w:right w:val="single" w:sz="2" w:space="0" w:color="000000"/>
            </w:tcBorders>
            <w:shd w:val="clear" w:color="auto" w:fill="auto"/>
            <w:tcMar>
              <w:left w:w="54" w:type="dxa"/>
            </w:tcMar>
            <w:vAlign w:val="center"/>
          </w:tcPr>
          <w:p w14:paraId="0971A590" w14:textId="77777777" w:rsidR="007576DD" w:rsidRPr="00195241" w:rsidRDefault="007576DD" w:rsidP="001C4543">
            <w:pPr>
              <w:pStyle w:val="TableContents"/>
              <w:ind w:left="57" w:right="57"/>
              <w:jc w:val="both"/>
            </w:pPr>
          </w:p>
        </w:tc>
      </w:tr>
      <w:tr w:rsidR="007576DD" w:rsidRPr="00195241" w14:paraId="6A091766" w14:textId="77777777" w:rsidTr="004970AA">
        <w:trPr>
          <w:jc w:val="center"/>
        </w:trPr>
        <w:tc>
          <w:tcPr>
            <w:tcW w:w="0" w:type="auto"/>
            <w:tcBorders>
              <w:left w:val="single" w:sz="2" w:space="0" w:color="000000"/>
              <w:bottom w:val="single" w:sz="2" w:space="0" w:color="000000"/>
            </w:tcBorders>
            <w:shd w:val="clear" w:color="auto" w:fill="auto"/>
            <w:tcMar>
              <w:left w:w="54" w:type="dxa"/>
            </w:tcMar>
            <w:vAlign w:val="center"/>
          </w:tcPr>
          <w:p w14:paraId="7A98DF04" w14:textId="77777777" w:rsidR="007576DD" w:rsidRPr="00195241" w:rsidRDefault="007576DD" w:rsidP="001C4543">
            <w:pPr>
              <w:pStyle w:val="TableContents"/>
              <w:ind w:left="57" w:right="57"/>
              <w:jc w:val="both"/>
              <w:rPr>
                <w:lang w:val="pt-BR"/>
              </w:rPr>
            </w:pPr>
            <w:r w:rsidRPr="00195241">
              <w:rPr>
                <w:lang w:val="pt-BR"/>
              </w:rPr>
              <w:t>5</w:t>
            </w:r>
          </w:p>
        </w:tc>
        <w:tc>
          <w:tcPr>
            <w:tcW w:w="0" w:type="auto"/>
            <w:tcBorders>
              <w:left w:val="single" w:sz="2" w:space="0" w:color="000000"/>
              <w:bottom w:val="single" w:sz="2" w:space="0" w:color="000000"/>
            </w:tcBorders>
            <w:shd w:val="clear" w:color="auto" w:fill="auto"/>
            <w:tcMar>
              <w:left w:w="54" w:type="dxa"/>
            </w:tcMar>
            <w:vAlign w:val="center"/>
          </w:tcPr>
          <w:p w14:paraId="55B08FEB" w14:textId="77777777" w:rsidR="007576DD" w:rsidRPr="00195241" w:rsidRDefault="007576DD" w:rsidP="001C4543">
            <w:pPr>
              <w:pStyle w:val="TableContents"/>
              <w:ind w:left="57" w:right="57"/>
              <w:jc w:val="both"/>
              <w:rPr>
                <w:lang w:val="pt-BR"/>
              </w:rPr>
            </w:pPr>
          </w:p>
        </w:tc>
        <w:tc>
          <w:tcPr>
            <w:tcW w:w="0" w:type="auto"/>
            <w:tcBorders>
              <w:left w:val="single" w:sz="2" w:space="0" w:color="000000"/>
              <w:bottom w:val="single" w:sz="2" w:space="0" w:color="000000"/>
            </w:tcBorders>
            <w:shd w:val="clear" w:color="auto" w:fill="auto"/>
            <w:tcMar>
              <w:left w:w="54" w:type="dxa"/>
            </w:tcMar>
            <w:vAlign w:val="center"/>
          </w:tcPr>
          <w:p w14:paraId="718E00C3" w14:textId="77777777" w:rsidR="007576DD" w:rsidRPr="00195241" w:rsidRDefault="007576DD" w:rsidP="001C4543">
            <w:pPr>
              <w:pStyle w:val="TableContents"/>
              <w:ind w:left="57" w:right="57"/>
              <w:jc w:val="both"/>
            </w:pPr>
            <w:r w:rsidRPr="00195241">
              <w:t>X</w:t>
            </w:r>
          </w:p>
        </w:tc>
        <w:tc>
          <w:tcPr>
            <w:tcW w:w="0" w:type="auto"/>
            <w:tcBorders>
              <w:left w:val="single" w:sz="2" w:space="0" w:color="000000"/>
              <w:bottom w:val="single" w:sz="2" w:space="0" w:color="000000"/>
            </w:tcBorders>
            <w:shd w:val="clear" w:color="auto" w:fill="auto"/>
            <w:tcMar>
              <w:left w:w="54" w:type="dxa"/>
            </w:tcMar>
            <w:vAlign w:val="center"/>
          </w:tcPr>
          <w:p w14:paraId="6FC0233C" w14:textId="77777777" w:rsidR="007576DD" w:rsidRPr="00195241" w:rsidRDefault="007576DD" w:rsidP="001C4543">
            <w:pPr>
              <w:pStyle w:val="TableContents"/>
              <w:ind w:left="57" w:right="57"/>
              <w:jc w:val="both"/>
            </w:pPr>
            <w:r w:rsidRPr="00195241">
              <w:t>X</w:t>
            </w:r>
          </w:p>
        </w:tc>
        <w:tc>
          <w:tcPr>
            <w:tcW w:w="0" w:type="auto"/>
            <w:tcBorders>
              <w:left w:val="single" w:sz="2" w:space="0" w:color="000000"/>
              <w:bottom w:val="single" w:sz="2" w:space="0" w:color="000000"/>
              <w:right w:val="single" w:sz="2" w:space="0" w:color="000000"/>
            </w:tcBorders>
            <w:shd w:val="clear" w:color="auto" w:fill="auto"/>
            <w:tcMar>
              <w:left w:w="54" w:type="dxa"/>
            </w:tcMar>
            <w:vAlign w:val="center"/>
          </w:tcPr>
          <w:p w14:paraId="3914B24D" w14:textId="77777777" w:rsidR="007576DD" w:rsidRPr="00195241" w:rsidRDefault="007576DD" w:rsidP="001C4543">
            <w:pPr>
              <w:pStyle w:val="TableContents"/>
              <w:ind w:left="57" w:right="57"/>
              <w:jc w:val="both"/>
            </w:pPr>
          </w:p>
        </w:tc>
      </w:tr>
      <w:tr w:rsidR="007576DD" w:rsidRPr="00195241" w14:paraId="5CAAC588" w14:textId="77777777" w:rsidTr="004970AA">
        <w:trPr>
          <w:jc w:val="center"/>
        </w:trPr>
        <w:tc>
          <w:tcPr>
            <w:tcW w:w="0" w:type="auto"/>
            <w:tcBorders>
              <w:left w:val="single" w:sz="2" w:space="0" w:color="000000"/>
              <w:bottom w:val="single" w:sz="2" w:space="0" w:color="000000"/>
            </w:tcBorders>
            <w:shd w:val="clear" w:color="auto" w:fill="auto"/>
            <w:tcMar>
              <w:left w:w="54" w:type="dxa"/>
            </w:tcMar>
            <w:vAlign w:val="center"/>
          </w:tcPr>
          <w:p w14:paraId="79D3A5AD" w14:textId="77777777" w:rsidR="007576DD" w:rsidRPr="00195241" w:rsidRDefault="007576DD" w:rsidP="001C4543">
            <w:pPr>
              <w:pStyle w:val="TableContents"/>
              <w:ind w:left="57" w:right="57"/>
              <w:jc w:val="both"/>
              <w:rPr>
                <w:lang w:val="pt-BR"/>
              </w:rPr>
            </w:pPr>
            <w:r w:rsidRPr="00195241">
              <w:rPr>
                <w:lang w:val="pt-BR"/>
              </w:rPr>
              <w:t>6</w:t>
            </w:r>
          </w:p>
        </w:tc>
        <w:tc>
          <w:tcPr>
            <w:tcW w:w="0" w:type="auto"/>
            <w:tcBorders>
              <w:left w:val="single" w:sz="2" w:space="0" w:color="000000"/>
              <w:bottom w:val="single" w:sz="2" w:space="0" w:color="000000"/>
            </w:tcBorders>
            <w:shd w:val="clear" w:color="auto" w:fill="auto"/>
            <w:tcMar>
              <w:left w:w="54" w:type="dxa"/>
            </w:tcMar>
            <w:vAlign w:val="center"/>
          </w:tcPr>
          <w:p w14:paraId="4787E731" w14:textId="77777777" w:rsidR="007576DD" w:rsidRPr="00195241" w:rsidRDefault="007576DD" w:rsidP="001C4543">
            <w:pPr>
              <w:pStyle w:val="TableContents"/>
              <w:ind w:left="57" w:right="57"/>
              <w:jc w:val="both"/>
              <w:rPr>
                <w:lang w:val="pt-BR"/>
              </w:rPr>
            </w:pPr>
          </w:p>
        </w:tc>
        <w:tc>
          <w:tcPr>
            <w:tcW w:w="0" w:type="auto"/>
            <w:tcBorders>
              <w:left w:val="single" w:sz="2" w:space="0" w:color="000000"/>
              <w:bottom w:val="single" w:sz="2" w:space="0" w:color="000000"/>
            </w:tcBorders>
            <w:shd w:val="clear" w:color="auto" w:fill="auto"/>
            <w:tcMar>
              <w:left w:w="54" w:type="dxa"/>
            </w:tcMar>
            <w:vAlign w:val="center"/>
          </w:tcPr>
          <w:p w14:paraId="43BD1AB1" w14:textId="77777777" w:rsidR="007576DD" w:rsidRPr="00195241" w:rsidRDefault="007576DD" w:rsidP="001C4543">
            <w:pPr>
              <w:pStyle w:val="TableContents"/>
              <w:ind w:left="57" w:right="57"/>
              <w:jc w:val="both"/>
              <w:rPr>
                <w:lang w:val="pt-BR"/>
              </w:rPr>
            </w:pPr>
          </w:p>
        </w:tc>
        <w:tc>
          <w:tcPr>
            <w:tcW w:w="0" w:type="auto"/>
            <w:tcBorders>
              <w:left w:val="single" w:sz="2" w:space="0" w:color="000000"/>
              <w:bottom w:val="single" w:sz="2" w:space="0" w:color="000000"/>
            </w:tcBorders>
            <w:shd w:val="clear" w:color="auto" w:fill="auto"/>
            <w:tcMar>
              <w:left w:w="54" w:type="dxa"/>
            </w:tcMar>
            <w:vAlign w:val="center"/>
          </w:tcPr>
          <w:p w14:paraId="48B5D49D" w14:textId="77777777" w:rsidR="007576DD" w:rsidRPr="00195241" w:rsidRDefault="007576DD" w:rsidP="001C4543">
            <w:pPr>
              <w:pStyle w:val="TableContents"/>
              <w:ind w:left="57" w:right="57"/>
              <w:jc w:val="both"/>
            </w:pPr>
            <w:r w:rsidRPr="00195241">
              <w:t>X</w:t>
            </w:r>
          </w:p>
        </w:tc>
        <w:tc>
          <w:tcPr>
            <w:tcW w:w="0" w:type="auto"/>
            <w:tcBorders>
              <w:left w:val="single" w:sz="2" w:space="0" w:color="000000"/>
              <w:bottom w:val="single" w:sz="2" w:space="0" w:color="000000"/>
              <w:right w:val="single" w:sz="2" w:space="0" w:color="000000"/>
            </w:tcBorders>
            <w:shd w:val="clear" w:color="auto" w:fill="auto"/>
            <w:tcMar>
              <w:left w:w="54" w:type="dxa"/>
            </w:tcMar>
            <w:vAlign w:val="center"/>
          </w:tcPr>
          <w:p w14:paraId="02AA5C7C" w14:textId="77777777" w:rsidR="007576DD" w:rsidRPr="00195241" w:rsidRDefault="007576DD" w:rsidP="001C4543">
            <w:pPr>
              <w:pStyle w:val="TableContents"/>
              <w:ind w:left="57" w:right="57"/>
              <w:jc w:val="both"/>
            </w:pPr>
            <w:r w:rsidRPr="00195241">
              <w:t>X</w:t>
            </w:r>
          </w:p>
        </w:tc>
      </w:tr>
      <w:tr w:rsidR="007576DD" w:rsidRPr="00195241" w14:paraId="131232AE" w14:textId="77777777" w:rsidTr="004970AA">
        <w:trPr>
          <w:jc w:val="center"/>
        </w:trPr>
        <w:tc>
          <w:tcPr>
            <w:tcW w:w="0" w:type="auto"/>
            <w:tcBorders>
              <w:left w:val="single" w:sz="2" w:space="0" w:color="000000"/>
              <w:bottom w:val="single" w:sz="2" w:space="0" w:color="000000"/>
            </w:tcBorders>
            <w:shd w:val="clear" w:color="auto" w:fill="auto"/>
            <w:tcMar>
              <w:left w:w="54" w:type="dxa"/>
            </w:tcMar>
            <w:vAlign w:val="center"/>
          </w:tcPr>
          <w:p w14:paraId="1E68CD00" w14:textId="77777777" w:rsidR="007576DD" w:rsidRPr="00195241" w:rsidRDefault="007576DD" w:rsidP="001C4543">
            <w:pPr>
              <w:pStyle w:val="TableContents"/>
              <w:ind w:left="57" w:right="57"/>
              <w:jc w:val="both"/>
              <w:rPr>
                <w:lang w:val="pt-BR"/>
              </w:rPr>
            </w:pPr>
            <w:r w:rsidRPr="00195241">
              <w:rPr>
                <w:lang w:val="pt-BR"/>
              </w:rPr>
              <w:t>7</w:t>
            </w:r>
          </w:p>
        </w:tc>
        <w:tc>
          <w:tcPr>
            <w:tcW w:w="0" w:type="auto"/>
            <w:tcBorders>
              <w:left w:val="single" w:sz="2" w:space="0" w:color="000000"/>
              <w:bottom w:val="single" w:sz="2" w:space="0" w:color="000000"/>
            </w:tcBorders>
            <w:shd w:val="clear" w:color="auto" w:fill="auto"/>
            <w:tcMar>
              <w:left w:w="54" w:type="dxa"/>
            </w:tcMar>
            <w:vAlign w:val="center"/>
          </w:tcPr>
          <w:p w14:paraId="358D3445" w14:textId="77777777" w:rsidR="007576DD" w:rsidRPr="00195241" w:rsidRDefault="007576DD" w:rsidP="001C4543">
            <w:pPr>
              <w:pStyle w:val="TableContents"/>
              <w:ind w:left="57" w:right="57"/>
              <w:jc w:val="both"/>
              <w:rPr>
                <w:lang w:val="pt-BR"/>
              </w:rPr>
            </w:pPr>
          </w:p>
        </w:tc>
        <w:tc>
          <w:tcPr>
            <w:tcW w:w="0" w:type="auto"/>
            <w:tcBorders>
              <w:left w:val="single" w:sz="2" w:space="0" w:color="000000"/>
              <w:bottom w:val="single" w:sz="2" w:space="0" w:color="000000"/>
            </w:tcBorders>
            <w:shd w:val="clear" w:color="auto" w:fill="auto"/>
            <w:tcMar>
              <w:left w:w="54" w:type="dxa"/>
            </w:tcMar>
            <w:vAlign w:val="center"/>
          </w:tcPr>
          <w:p w14:paraId="051B088C" w14:textId="77777777" w:rsidR="007576DD" w:rsidRPr="00195241" w:rsidRDefault="007576DD" w:rsidP="001C4543">
            <w:pPr>
              <w:pStyle w:val="TableContents"/>
              <w:ind w:left="57" w:right="57"/>
              <w:jc w:val="both"/>
            </w:pPr>
          </w:p>
        </w:tc>
        <w:tc>
          <w:tcPr>
            <w:tcW w:w="0" w:type="auto"/>
            <w:tcBorders>
              <w:left w:val="single" w:sz="2" w:space="0" w:color="000000"/>
              <w:bottom w:val="single" w:sz="2" w:space="0" w:color="000000"/>
            </w:tcBorders>
            <w:shd w:val="clear" w:color="auto" w:fill="auto"/>
            <w:tcMar>
              <w:left w:w="54" w:type="dxa"/>
            </w:tcMar>
            <w:vAlign w:val="center"/>
          </w:tcPr>
          <w:p w14:paraId="79238F4A" w14:textId="77777777" w:rsidR="007576DD" w:rsidRPr="00195241" w:rsidRDefault="007576DD" w:rsidP="001C4543">
            <w:pPr>
              <w:pStyle w:val="TableContents"/>
              <w:ind w:left="57" w:right="57"/>
              <w:jc w:val="both"/>
            </w:pPr>
            <w:r w:rsidRPr="00195241">
              <w:t>X</w:t>
            </w:r>
          </w:p>
        </w:tc>
        <w:tc>
          <w:tcPr>
            <w:tcW w:w="0" w:type="auto"/>
            <w:tcBorders>
              <w:left w:val="single" w:sz="2" w:space="0" w:color="000000"/>
              <w:bottom w:val="single" w:sz="2" w:space="0" w:color="000000"/>
              <w:right w:val="single" w:sz="2" w:space="0" w:color="000000"/>
            </w:tcBorders>
            <w:shd w:val="clear" w:color="auto" w:fill="auto"/>
            <w:tcMar>
              <w:left w:w="54" w:type="dxa"/>
            </w:tcMar>
            <w:vAlign w:val="center"/>
          </w:tcPr>
          <w:p w14:paraId="643CFF12" w14:textId="77777777" w:rsidR="007576DD" w:rsidRPr="00195241" w:rsidRDefault="007576DD" w:rsidP="001C4543">
            <w:pPr>
              <w:pStyle w:val="TableContents"/>
              <w:ind w:left="57" w:right="57"/>
              <w:jc w:val="both"/>
            </w:pPr>
            <w:r w:rsidRPr="00195241">
              <w:t>X</w:t>
            </w:r>
          </w:p>
        </w:tc>
      </w:tr>
    </w:tbl>
    <w:p w14:paraId="3C2EE838" w14:textId="77777777" w:rsidR="007576DD" w:rsidRPr="00195241" w:rsidRDefault="007576DD" w:rsidP="001C4543">
      <w:pPr>
        <w:pStyle w:val="PargrafodaLista"/>
        <w:ind w:left="0"/>
        <w:jc w:val="both"/>
        <w:rPr>
          <w:b/>
          <w:szCs w:val="24"/>
        </w:rPr>
        <w:sectPr w:rsidR="007576DD" w:rsidRPr="00195241">
          <w:pgSz w:w="11906" w:h="16838"/>
          <w:pgMar w:top="1417" w:right="1701" w:bottom="1417" w:left="1701" w:header="708" w:footer="708" w:gutter="0"/>
          <w:cols w:space="708"/>
          <w:docGrid w:linePitch="360"/>
        </w:sectPr>
      </w:pPr>
    </w:p>
    <w:p w14:paraId="149CB96B" w14:textId="77777777" w:rsidR="00323F36" w:rsidRPr="00195241" w:rsidRDefault="00323F36" w:rsidP="001C4543">
      <w:pPr>
        <w:pStyle w:val="PargrafodaLista"/>
        <w:ind w:left="0"/>
        <w:jc w:val="both"/>
        <w:rPr>
          <w:b/>
          <w:szCs w:val="24"/>
        </w:rPr>
      </w:pPr>
    </w:p>
    <w:p w14:paraId="5B820820" w14:textId="77777777" w:rsidR="00323F36" w:rsidRPr="00195241" w:rsidRDefault="00323F36" w:rsidP="001C4543">
      <w:pPr>
        <w:pStyle w:val="PargrafodaLista"/>
        <w:shd w:val="clear" w:color="auto" w:fill="8DB3E2" w:themeFill="text2" w:themeFillTint="66"/>
        <w:ind w:left="0"/>
        <w:jc w:val="both"/>
        <w:rPr>
          <w:b/>
          <w:szCs w:val="24"/>
        </w:rPr>
      </w:pPr>
      <w:r w:rsidRPr="00195241">
        <w:rPr>
          <w:b/>
          <w:szCs w:val="24"/>
        </w:rPr>
        <w:t>ETAPAS EXECUTADAS E/OU METAS ATINGIDAS</w:t>
      </w:r>
    </w:p>
    <w:p w14:paraId="293CA704" w14:textId="77777777" w:rsidR="0022162B" w:rsidRPr="00195241" w:rsidRDefault="004970AA" w:rsidP="001C4543">
      <w:pPr>
        <w:pStyle w:val="PargrafodaLista"/>
        <w:ind w:left="0"/>
        <w:jc w:val="both"/>
        <w:rPr>
          <w:szCs w:val="24"/>
        </w:rPr>
      </w:pPr>
      <w:r w:rsidRPr="00195241">
        <w:rPr>
          <w:szCs w:val="24"/>
        </w:rPr>
        <w:t>A partir do projeto desenvolvido com o importante auxílio à pesquisa obtido da FAPEAL foi possível consolidar uma área de pesquisa na Universidade Federal de Alagoas, Centro de Tecnologia, que ainda estava em fase de desenvolvimento</w:t>
      </w:r>
      <w:r w:rsidR="0022162B" w:rsidRPr="00195241">
        <w:rPr>
          <w:szCs w:val="24"/>
        </w:rPr>
        <w:t>, a síntese de materiais destinados ao tratamento de soluções líquidas contaminadas com poluentes emergentes e corantes</w:t>
      </w:r>
      <w:r w:rsidRPr="00195241">
        <w:rPr>
          <w:szCs w:val="24"/>
        </w:rPr>
        <w:t xml:space="preserve">. </w:t>
      </w:r>
    </w:p>
    <w:p w14:paraId="628FB4C7" w14:textId="3F51427A" w:rsidR="00B215E2" w:rsidRPr="00195241" w:rsidRDefault="004970AA" w:rsidP="001C4543">
      <w:pPr>
        <w:pStyle w:val="PargrafodaLista"/>
        <w:ind w:left="0"/>
        <w:jc w:val="both"/>
        <w:rPr>
          <w:szCs w:val="24"/>
        </w:rPr>
      </w:pPr>
      <w:r w:rsidRPr="00195241">
        <w:rPr>
          <w:szCs w:val="24"/>
        </w:rPr>
        <w:t>Durante o desenvolvimento do referido projeto, foi possível finalizar uma di</w:t>
      </w:r>
      <w:r w:rsidR="0022162B" w:rsidRPr="00195241">
        <w:rPr>
          <w:szCs w:val="24"/>
        </w:rPr>
        <w:t>ssertação de mestrado (</w:t>
      </w:r>
      <w:proofErr w:type="spellStart"/>
      <w:r w:rsidR="0022162B" w:rsidRPr="00195241">
        <w:rPr>
          <w:szCs w:val="24"/>
        </w:rPr>
        <w:t>Msc</w:t>
      </w:r>
      <w:proofErr w:type="spellEnd"/>
      <w:r w:rsidR="0022162B" w:rsidRPr="00195241">
        <w:rPr>
          <w:szCs w:val="24"/>
        </w:rPr>
        <w:t>.</w:t>
      </w:r>
      <w:r w:rsidRPr="00195241">
        <w:rPr>
          <w:szCs w:val="24"/>
        </w:rPr>
        <w:t xml:space="preserve"> </w:t>
      </w:r>
      <w:proofErr w:type="spellStart"/>
      <w:r w:rsidRPr="00195241">
        <w:rPr>
          <w:szCs w:val="24"/>
        </w:rPr>
        <w:t>Pollyanna</w:t>
      </w:r>
      <w:proofErr w:type="spellEnd"/>
      <w:r w:rsidRPr="00195241">
        <w:rPr>
          <w:szCs w:val="24"/>
        </w:rPr>
        <w:t xml:space="preserve"> Vanessa dos Santos Lins), tendo outra em fase de realização de experimentos </w:t>
      </w:r>
      <w:r w:rsidR="00B215E2" w:rsidRPr="00195241">
        <w:rPr>
          <w:szCs w:val="24"/>
        </w:rPr>
        <w:t>(</w:t>
      </w:r>
      <w:r w:rsidR="0022162B" w:rsidRPr="00195241">
        <w:rPr>
          <w:szCs w:val="24"/>
        </w:rPr>
        <w:t xml:space="preserve">Mestranda Eng. </w:t>
      </w:r>
      <w:proofErr w:type="spellStart"/>
      <w:r w:rsidR="00B215E2" w:rsidRPr="00195241">
        <w:rPr>
          <w:szCs w:val="24"/>
        </w:rPr>
        <w:t>Grazielle</w:t>
      </w:r>
      <w:proofErr w:type="spellEnd"/>
      <w:r w:rsidR="00B215E2" w:rsidRPr="00195241">
        <w:rPr>
          <w:szCs w:val="24"/>
        </w:rPr>
        <w:t xml:space="preserve"> </w:t>
      </w:r>
      <w:proofErr w:type="spellStart"/>
      <w:r w:rsidR="00B215E2" w:rsidRPr="00195241">
        <w:rPr>
          <w:szCs w:val="24"/>
        </w:rPr>
        <w:t>Emanuella</w:t>
      </w:r>
      <w:proofErr w:type="spellEnd"/>
      <w:r w:rsidR="00B215E2" w:rsidRPr="00195241">
        <w:rPr>
          <w:szCs w:val="24"/>
        </w:rPr>
        <w:t xml:space="preserve"> de Souza dos Santos). </w:t>
      </w:r>
    </w:p>
    <w:p w14:paraId="267E8DB1" w14:textId="62453646" w:rsidR="00323F36" w:rsidRPr="00195241" w:rsidRDefault="00B215E2" w:rsidP="001C4543">
      <w:pPr>
        <w:pStyle w:val="PargrafodaLista"/>
        <w:ind w:left="0"/>
        <w:jc w:val="both"/>
        <w:rPr>
          <w:szCs w:val="24"/>
        </w:rPr>
      </w:pPr>
      <w:r w:rsidRPr="00195241">
        <w:rPr>
          <w:szCs w:val="24"/>
        </w:rPr>
        <w:t>Além disso, por meio do auxílio financeiro foi possível a consolidação em termos estruturais de um novo laboratório (</w:t>
      </w:r>
      <w:proofErr w:type="spellStart"/>
      <w:r w:rsidRPr="00195241">
        <w:rPr>
          <w:szCs w:val="24"/>
        </w:rPr>
        <w:t>Laboratório</w:t>
      </w:r>
      <w:proofErr w:type="spellEnd"/>
      <w:r w:rsidRPr="00195241">
        <w:rPr>
          <w:szCs w:val="24"/>
        </w:rPr>
        <w:t xml:space="preserve"> de Processos – LaPro), que terá como foco o desenvolvimento de materiais aplicados ao meio ambiente. Vinculados ao Professor pesquisador coordenador deste projeto estão atualmente 9 doutorandos e 4 mestrandos, além de alunos de IC. </w:t>
      </w:r>
      <w:r w:rsidR="0022162B" w:rsidRPr="00195241">
        <w:rPr>
          <w:szCs w:val="24"/>
        </w:rPr>
        <w:t>A maioria destes alunos buscam a realização de trabalhos na linha de pesquisa deste projeto.</w:t>
      </w:r>
    </w:p>
    <w:p w14:paraId="14CC5082" w14:textId="136A7981" w:rsidR="00B215E2" w:rsidRPr="00195241" w:rsidRDefault="00B215E2" w:rsidP="001C4543">
      <w:pPr>
        <w:pStyle w:val="PargrafodaLista"/>
        <w:ind w:left="0"/>
        <w:jc w:val="both"/>
        <w:rPr>
          <w:szCs w:val="24"/>
        </w:rPr>
      </w:pPr>
      <w:r w:rsidRPr="00195241">
        <w:rPr>
          <w:szCs w:val="24"/>
        </w:rPr>
        <w:t>Em decorrência deste projeto, também foi possível consolidar algumas parcerias: Profa. Camila Braga Dornelas (TECNANO, ESENFAR, UFAL), Profa. Melissa Gurgel A. Vieira (UNICAMP), Prof. Marcelino L. Gimenes (UEM) e Prof. Bin Gao (</w:t>
      </w:r>
      <w:proofErr w:type="spellStart"/>
      <w:r w:rsidRPr="00195241">
        <w:rPr>
          <w:szCs w:val="24"/>
        </w:rPr>
        <w:t>University</w:t>
      </w:r>
      <w:proofErr w:type="spellEnd"/>
      <w:r w:rsidRPr="00195241">
        <w:rPr>
          <w:szCs w:val="24"/>
        </w:rPr>
        <w:t xml:space="preserve"> </w:t>
      </w:r>
      <w:proofErr w:type="spellStart"/>
      <w:r w:rsidRPr="00195241">
        <w:rPr>
          <w:szCs w:val="24"/>
        </w:rPr>
        <w:t>of</w:t>
      </w:r>
      <w:proofErr w:type="spellEnd"/>
      <w:r w:rsidRPr="00195241">
        <w:rPr>
          <w:szCs w:val="24"/>
        </w:rPr>
        <w:t xml:space="preserve"> Florida - EUA). Além disso, outras parcerias puderam ser iniciadas neste período, Prof. </w:t>
      </w:r>
      <w:proofErr w:type="spellStart"/>
      <w:r w:rsidRPr="00195241">
        <w:rPr>
          <w:szCs w:val="24"/>
        </w:rPr>
        <w:t>Lotfi</w:t>
      </w:r>
      <w:proofErr w:type="spellEnd"/>
      <w:r w:rsidRPr="00195241">
        <w:rPr>
          <w:szCs w:val="24"/>
        </w:rPr>
        <w:t xml:space="preserve"> </w:t>
      </w:r>
      <w:proofErr w:type="spellStart"/>
      <w:r w:rsidRPr="00195241">
        <w:rPr>
          <w:szCs w:val="24"/>
        </w:rPr>
        <w:t>Sellaoui</w:t>
      </w:r>
      <w:proofErr w:type="spellEnd"/>
      <w:r w:rsidRPr="00195241">
        <w:rPr>
          <w:szCs w:val="24"/>
        </w:rPr>
        <w:t xml:space="preserve"> (</w:t>
      </w:r>
      <w:proofErr w:type="spellStart"/>
      <w:r w:rsidRPr="00195241">
        <w:rPr>
          <w:szCs w:val="24"/>
        </w:rPr>
        <w:t>Uni</w:t>
      </w:r>
      <w:r w:rsidR="00BD2DCD">
        <w:rPr>
          <w:szCs w:val="24"/>
        </w:rPr>
        <w:t>versity</w:t>
      </w:r>
      <w:proofErr w:type="spellEnd"/>
      <w:r w:rsidR="00BD2DCD">
        <w:rPr>
          <w:szCs w:val="24"/>
        </w:rPr>
        <w:t xml:space="preserve"> </w:t>
      </w:r>
      <w:proofErr w:type="spellStart"/>
      <w:r w:rsidR="00BD2DCD">
        <w:rPr>
          <w:szCs w:val="24"/>
        </w:rPr>
        <w:t>of</w:t>
      </w:r>
      <w:proofErr w:type="spellEnd"/>
      <w:r w:rsidR="00BD2DCD">
        <w:rPr>
          <w:szCs w:val="24"/>
        </w:rPr>
        <w:t xml:space="preserve"> </w:t>
      </w:r>
      <w:proofErr w:type="spellStart"/>
      <w:r w:rsidR="00BD2DCD">
        <w:rPr>
          <w:szCs w:val="24"/>
        </w:rPr>
        <w:t>Monastir</w:t>
      </w:r>
      <w:proofErr w:type="spellEnd"/>
      <w:r w:rsidR="00BD2DCD">
        <w:rPr>
          <w:szCs w:val="24"/>
        </w:rPr>
        <w:t xml:space="preserve"> – </w:t>
      </w:r>
      <w:proofErr w:type="spellStart"/>
      <w:r w:rsidR="00BD2DCD">
        <w:rPr>
          <w:szCs w:val="24"/>
        </w:rPr>
        <w:t>Tunisia</w:t>
      </w:r>
      <w:proofErr w:type="spellEnd"/>
      <w:r w:rsidR="00BD2DCD">
        <w:rPr>
          <w:szCs w:val="24"/>
        </w:rPr>
        <w:t>),</w:t>
      </w:r>
      <w:r w:rsidRPr="00195241">
        <w:rPr>
          <w:szCs w:val="24"/>
        </w:rPr>
        <w:t xml:space="preserve"> Prof. Alessandro </w:t>
      </w:r>
      <w:proofErr w:type="spellStart"/>
      <w:r w:rsidRPr="00195241">
        <w:rPr>
          <w:szCs w:val="24"/>
        </w:rPr>
        <w:t>Erto</w:t>
      </w:r>
      <w:proofErr w:type="spellEnd"/>
      <w:r w:rsidRPr="00195241">
        <w:rPr>
          <w:szCs w:val="24"/>
        </w:rPr>
        <w:t xml:space="preserve"> (</w:t>
      </w:r>
      <w:proofErr w:type="spellStart"/>
      <w:r w:rsidRPr="00195241">
        <w:rPr>
          <w:szCs w:val="24"/>
        </w:rPr>
        <w:t>University</w:t>
      </w:r>
      <w:proofErr w:type="spellEnd"/>
      <w:r w:rsidRPr="00195241">
        <w:rPr>
          <w:szCs w:val="24"/>
        </w:rPr>
        <w:t xml:space="preserve"> </w:t>
      </w:r>
      <w:proofErr w:type="spellStart"/>
      <w:r w:rsidRPr="00195241">
        <w:rPr>
          <w:szCs w:val="24"/>
        </w:rPr>
        <w:t>of</w:t>
      </w:r>
      <w:proofErr w:type="spellEnd"/>
      <w:r w:rsidRPr="00195241">
        <w:rPr>
          <w:szCs w:val="24"/>
        </w:rPr>
        <w:t xml:space="preserve"> </w:t>
      </w:r>
      <w:proofErr w:type="spellStart"/>
      <w:r w:rsidRPr="00195241">
        <w:rPr>
          <w:szCs w:val="24"/>
        </w:rPr>
        <w:t>Naples</w:t>
      </w:r>
      <w:proofErr w:type="spellEnd"/>
      <w:r w:rsidRPr="00195241">
        <w:rPr>
          <w:szCs w:val="24"/>
        </w:rPr>
        <w:t xml:space="preserve"> – </w:t>
      </w:r>
      <w:proofErr w:type="spellStart"/>
      <w:r w:rsidRPr="00195241">
        <w:rPr>
          <w:szCs w:val="24"/>
        </w:rPr>
        <w:t>Italia</w:t>
      </w:r>
      <w:proofErr w:type="spellEnd"/>
      <w:r w:rsidRPr="00195241">
        <w:rPr>
          <w:szCs w:val="24"/>
        </w:rPr>
        <w:t>)</w:t>
      </w:r>
      <w:r w:rsidR="00BD2DCD">
        <w:rPr>
          <w:szCs w:val="24"/>
        </w:rPr>
        <w:t xml:space="preserve"> e Prof. Laurent </w:t>
      </w:r>
      <w:proofErr w:type="spellStart"/>
      <w:r w:rsidR="00BD2DCD">
        <w:rPr>
          <w:szCs w:val="24"/>
        </w:rPr>
        <w:t>Duclaux</w:t>
      </w:r>
      <w:proofErr w:type="spellEnd"/>
      <w:r w:rsidR="00BD2DCD">
        <w:rPr>
          <w:szCs w:val="24"/>
        </w:rPr>
        <w:t xml:space="preserve"> (</w:t>
      </w:r>
      <w:proofErr w:type="spellStart"/>
      <w:r w:rsidR="00BD2DCD">
        <w:rPr>
          <w:szCs w:val="24"/>
        </w:rPr>
        <w:t>Université</w:t>
      </w:r>
      <w:proofErr w:type="spellEnd"/>
      <w:r w:rsidR="00BD2DCD">
        <w:rPr>
          <w:szCs w:val="24"/>
        </w:rPr>
        <w:t xml:space="preserve"> </w:t>
      </w:r>
      <w:proofErr w:type="spellStart"/>
      <w:r w:rsidR="00BD2DCD">
        <w:rPr>
          <w:szCs w:val="24"/>
        </w:rPr>
        <w:t>Savoie</w:t>
      </w:r>
      <w:proofErr w:type="spellEnd"/>
      <w:r w:rsidR="00BD2DCD">
        <w:rPr>
          <w:szCs w:val="24"/>
        </w:rPr>
        <w:t xml:space="preserve"> </w:t>
      </w:r>
      <w:proofErr w:type="spellStart"/>
      <w:r w:rsidR="00BD2DCD">
        <w:rPr>
          <w:szCs w:val="24"/>
        </w:rPr>
        <w:t>Mont</w:t>
      </w:r>
      <w:proofErr w:type="spellEnd"/>
      <w:r w:rsidR="00BD2DCD">
        <w:rPr>
          <w:szCs w:val="24"/>
        </w:rPr>
        <w:t xml:space="preserve"> Blanc - França)</w:t>
      </w:r>
      <w:r w:rsidRPr="00195241">
        <w:rPr>
          <w:szCs w:val="24"/>
        </w:rPr>
        <w:t>.</w:t>
      </w:r>
    </w:p>
    <w:p w14:paraId="33F7A77D" w14:textId="76083E89" w:rsidR="00B215E2" w:rsidRPr="00195241" w:rsidRDefault="00BD2DCD" w:rsidP="001C4543">
      <w:pPr>
        <w:pStyle w:val="PargrafodaLista"/>
        <w:ind w:left="0"/>
        <w:jc w:val="both"/>
        <w:rPr>
          <w:szCs w:val="24"/>
        </w:rPr>
      </w:pPr>
      <w:r>
        <w:rPr>
          <w:szCs w:val="24"/>
        </w:rPr>
        <w:t>Em termos técnicos</w:t>
      </w:r>
      <w:r w:rsidR="00B215E2" w:rsidRPr="00195241">
        <w:rPr>
          <w:szCs w:val="24"/>
        </w:rPr>
        <w:t xml:space="preserve"> foi possível desenvolver um novo material composto baseado em dois agentes adsorventes com características muito positivas</w:t>
      </w:r>
      <w:r>
        <w:rPr>
          <w:szCs w:val="24"/>
        </w:rPr>
        <w:t>:</w:t>
      </w:r>
      <w:r w:rsidR="00B215E2" w:rsidRPr="00195241">
        <w:rPr>
          <w:szCs w:val="24"/>
        </w:rPr>
        <w:t xml:space="preserve"> hidróxido duplo lamelar e </w:t>
      </w:r>
      <w:proofErr w:type="spellStart"/>
      <w:r w:rsidR="00B215E2" w:rsidRPr="00195241">
        <w:rPr>
          <w:szCs w:val="24"/>
        </w:rPr>
        <w:t>biocarvão</w:t>
      </w:r>
      <w:proofErr w:type="spellEnd"/>
      <w:r w:rsidR="00B215E2" w:rsidRPr="00195241">
        <w:rPr>
          <w:szCs w:val="24"/>
        </w:rPr>
        <w:t xml:space="preserve">. O material obtido possui características </w:t>
      </w:r>
      <w:proofErr w:type="spellStart"/>
      <w:r w:rsidR="00B215E2" w:rsidRPr="00195241">
        <w:rPr>
          <w:szCs w:val="24"/>
        </w:rPr>
        <w:t>adsortivas</w:t>
      </w:r>
      <w:proofErr w:type="spellEnd"/>
      <w:r w:rsidR="00B215E2" w:rsidRPr="00195241">
        <w:rPr>
          <w:szCs w:val="24"/>
        </w:rPr>
        <w:t xml:space="preserve"> muito superiores aos materiais isolados. Foi possível obter valores de adsorção bastante satisfatórios para o azul de metileno e </w:t>
      </w:r>
      <w:proofErr w:type="spellStart"/>
      <w:r w:rsidR="00B215E2" w:rsidRPr="00195241">
        <w:rPr>
          <w:szCs w:val="24"/>
        </w:rPr>
        <w:t>diclofenaco</w:t>
      </w:r>
      <w:proofErr w:type="spellEnd"/>
      <w:r w:rsidR="00B215E2" w:rsidRPr="00195241">
        <w:rPr>
          <w:szCs w:val="24"/>
        </w:rPr>
        <w:t xml:space="preserve"> de sódio. Para a cafeína, que era o </w:t>
      </w:r>
      <w:proofErr w:type="spellStart"/>
      <w:r w:rsidR="00B215E2" w:rsidRPr="00195241">
        <w:rPr>
          <w:szCs w:val="24"/>
        </w:rPr>
        <w:t>adsorbato</w:t>
      </w:r>
      <w:proofErr w:type="spellEnd"/>
      <w:r w:rsidR="00B215E2" w:rsidRPr="00195241">
        <w:rPr>
          <w:szCs w:val="24"/>
        </w:rPr>
        <w:t xml:space="preserve"> de interesse, o material desenvolvido não apresentou bons resultados, requerendo novas modificações estruturais para que possa se adequar </w:t>
      </w:r>
      <w:r>
        <w:rPr>
          <w:szCs w:val="24"/>
        </w:rPr>
        <w:t>a</w:t>
      </w:r>
      <w:r w:rsidR="00B215E2" w:rsidRPr="00195241">
        <w:rPr>
          <w:szCs w:val="24"/>
        </w:rPr>
        <w:t>s características específicas da substância.</w:t>
      </w:r>
    </w:p>
    <w:p w14:paraId="381B595C" w14:textId="3C899F62" w:rsidR="007576DD" w:rsidRPr="001C4543" w:rsidRDefault="00B215E2" w:rsidP="001C4543">
      <w:pPr>
        <w:pStyle w:val="PargrafodaLista"/>
        <w:ind w:left="0"/>
        <w:jc w:val="both"/>
        <w:rPr>
          <w:szCs w:val="24"/>
        </w:rPr>
        <w:sectPr w:rsidR="007576DD" w:rsidRPr="001C4543">
          <w:pgSz w:w="11906" w:h="16838"/>
          <w:pgMar w:top="1417" w:right="1701" w:bottom="1417" w:left="1701" w:header="708" w:footer="708" w:gutter="0"/>
          <w:cols w:space="708"/>
          <w:docGrid w:linePitch="360"/>
        </w:sectPr>
      </w:pPr>
      <w:r w:rsidRPr="00195241">
        <w:rPr>
          <w:szCs w:val="24"/>
        </w:rPr>
        <w:t>Foi possível a partir do desenvolvimento deste projeto construir uma rotina de operação padrão para a síntese dos materiais, bem como, para os testes de adsorção. Esta rotina de operação facilita muito a realização de trabalhos futuros na linha, mantendo a qualidade dos resultados e a possibilidade de comparações futuras.</w:t>
      </w:r>
    </w:p>
    <w:p w14:paraId="0C4000A8" w14:textId="77777777" w:rsidR="00323F36" w:rsidRPr="00195241" w:rsidRDefault="00323F36" w:rsidP="001C4543">
      <w:pPr>
        <w:pStyle w:val="PargrafodaLista"/>
        <w:ind w:left="0"/>
        <w:jc w:val="both"/>
        <w:rPr>
          <w:b/>
          <w:szCs w:val="24"/>
        </w:rPr>
      </w:pPr>
    </w:p>
    <w:p w14:paraId="0E65E588" w14:textId="77777777" w:rsidR="00323F36" w:rsidRPr="00195241" w:rsidRDefault="00323F36" w:rsidP="001C4543">
      <w:pPr>
        <w:shd w:val="clear" w:color="auto" w:fill="8DB3E2" w:themeFill="text2" w:themeFillTint="66"/>
        <w:jc w:val="both"/>
        <w:rPr>
          <w:b/>
          <w:szCs w:val="24"/>
        </w:rPr>
      </w:pPr>
      <w:r w:rsidRPr="00195241">
        <w:rPr>
          <w:b/>
          <w:szCs w:val="24"/>
        </w:rPr>
        <w:t>RESULTADO E DISCUSSÃO</w:t>
      </w:r>
    </w:p>
    <w:p w14:paraId="7623443B" w14:textId="77777777" w:rsidR="00323F36" w:rsidRPr="00195241" w:rsidRDefault="00323F36" w:rsidP="001C4543">
      <w:pPr>
        <w:shd w:val="clear" w:color="auto" w:fill="8DB3E2" w:themeFill="text2" w:themeFillTint="66"/>
        <w:jc w:val="both"/>
        <w:rPr>
          <w:szCs w:val="24"/>
        </w:rPr>
      </w:pPr>
      <w:r w:rsidRPr="00195241">
        <w:rPr>
          <w:szCs w:val="24"/>
        </w:rPr>
        <w:t xml:space="preserve">Avanços teóricos, experimentais ou práticos obtidos pela pesquisa </w:t>
      </w:r>
    </w:p>
    <w:p w14:paraId="41FD839E" w14:textId="3E3F2A08" w:rsidR="007576DD" w:rsidRPr="00195241" w:rsidRDefault="007576DD" w:rsidP="001C4543">
      <w:pPr>
        <w:pStyle w:val="PargrafodaLista"/>
        <w:tabs>
          <w:tab w:val="left" w:pos="284"/>
          <w:tab w:val="left" w:pos="709"/>
        </w:tabs>
        <w:ind w:left="0" w:right="-1"/>
        <w:jc w:val="both"/>
        <w:outlineLvl w:val="0"/>
        <w:rPr>
          <w:b/>
          <w:color w:val="000000" w:themeColor="text1"/>
          <w:szCs w:val="24"/>
          <w:shd w:val="clear" w:color="auto" w:fill="FFFFFF"/>
        </w:rPr>
      </w:pPr>
      <w:r w:rsidRPr="00195241">
        <w:rPr>
          <w:color w:val="000000" w:themeColor="text1"/>
          <w:szCs w:val="24"/>
          <w:shd w:val="clear" w:color="auto" w:fill="FFFFFF"/>
        </w:rPr>
        <w:t xml:space="preserve">A </w:t>
      </w:r>
      <w:r w:rsidR="00BD2DCD">
        <w:rPr>
          <w:color w:val="000000" w:themeColor="text1"/>
          <w:szCs w:val="24"/>
          <w:shd w:val="clear" w:color="auto" w:fill="FFFFFF"/>
        </w:rPr>
        <w:t>apresentação dos resultados foi</w:t>
      </w:r>
      <w:r w:rsidRPr="00195241">
        <w:rPr>
          <w:color w:val="000000" w:themeColor="text1"/>
          <w:szCs w:val="24"/>
          <w:shd w:val="clear" w:color="auto" w:fill="FFFFFF"/>
        </w:rPr>
        <w:t xml:space="preserve"> dividida em duas </w:t>
      </w:r>
      <w:r w:rsidR="00BD2DCD">
        <w:rPr>
          <w:color w:val="000000" w:themeColor="text1"/>
          <w:szCs w:val="24"/>
          <w:shd w:val="clear" w:color="auto" w:fill="FFFFFF"/>
        </w:rPr>
        <w:t>seções. A Seção 1</w:t>
      </w:r>
      <w:r w:rsidRPr="00195241">
        <w:rPr>
          <w:color w:val="000000" w:themeColor="text1"/>
          <w:szCs w:val="24"/>
          <w:shd w:val="clear" w:color="auto" w:fill="FFFFFF"/>
        </w:rPr>
        <w:t xml:space="preserve"> referente aos resultados obtidos para o compósito HDL/</w:t>
      </w:r>
      <w:proofErr w:type="spellStart"/>
      <w:r w:rsidRPr="00195241">
        <w:rPr>
          <w:color w:val="000000" w:themeColor="text1"/>
          <w:szCs w:val="24"/>
          <w:shd w:val="clear" w:color="auto" w:fill="FFFFFF"/>
        </w:rPr>
        <w:t>biochar</w:t>
      </w:r>
      <w:proofErr w:type="spellEnd"/>
      <w:r w:rsidR="00BD2DCD">
        <w:rPr>
          <w:color w:val="000000" w:themeColor="text1"/>
          <w:szCs w:val="24"/>
          <w:shd w:val="clear" w:color="auto" w:fill="FFFFFF"/>
        </w:rPr>
        <w:t xml:space="preserve"> de osso bovino e a Seção 2</w:t>
      </w:r>
      <w:r w:rsidRPr="00195241">
        <w:rPr>
          <w:color w:val="000000" w:themeColor="text1"/>
          <w:szCs w:val="24"/>
          <w:shd w:val="clear" w:color="auto" w:fill="FFFFFF"/>
        </w:rPr>
        <w:t xml:space="preserve"> para apresentação dos resultados obtidos para o compósito HDL/</w:t>
      </w:r>
      <w:proofErr w:type="spellStart"/>
      <w:r w:rsidRPr="00195241">
        <w:rPr>
          <w:color w:val="000000" w:themeColor="text1"/>
          <w:szCs w:val="24"/>
          <w:shd w:val="clear" w:color="auto" w:fill="FFFFFF"/>
        </w:rPr>
        <w:t>biochar</w:t>
      </w:r>
      <w:proofErr w:type="spellEnd"/>
      <w:r w:rsidRPr="00195241">
        <w:rPr>
          <w:color w:val="000000" w:themeColor="text1"/>
          <w:szCs w:val="24"/>
          <w:shd w:val="clear" w:color="auto" w:fill="FFFFFF"/>
        </w:rPr>
        <w:t xml:space="preserve"> de endocarpo de Ouricuri.</w:t>
      </w:r>
    </w:p>
    <w:p w14:paraId="35AF2BBA" w14:textId="77777777" w:rsidR="007576DD" w:rsidRPr="00195241" w:rsidRDefault="007576DD" w:rsidP="001C4543">
      <w:pPr>
        <w:pStyle w:val="PargrafodaLista"/>
        <w:tabs>
          <w:tab w:val="left" w:pos="284"/>
          <w:tab w:val="left" w:pos="709"/>
        </w:tabs>
        <w:ind w:left="0" w:right="-1"/>
        <w:jc w:val="both"/>
        <w:outlineLvl w:val="0"/>
        <w:rPr>
          <w:b/>
          <w:color w:val="000000" w:themeColor="text1"/>
          <w:szCs w:val="24"/>
          <w:shd w:val="clear" w:color="auto" w:fill="FFFFFF"/>
        </w:rPr>
      </w:pPr>
    </w:p>
    <w:p w14:paraId="1C2D448E" w14:textId="77777777" w:rsidR="007576DD" w:rsidRPr="00195241" w:rsidRDefault="007576DD" w:rsidP="001C4543">
      <w:pPr>
        <w:pStyle w:val="PargrafodaLista"/>
        <w:numPr>
          <w:ilvl w:val="1"/>
          <w:numId w:val="22"/>
        </w:numPr>
        <w:tabs>
          <w:tab w:val="left" w:pos="284"/>
          <w:tab w:val="left" w:pos="709"/>
        </w:tabs>
        <w:ind w:right="-1"/>
        <w:jc w:val="both"/>
        <w:outlineLvl w:val="0"/>
        <w:rPr>
          <w:b/>
          <w:color w:val="000000" w:themeColor="text1"/>
          <w:szCs w:val="24"/>
          <w:shd w:val="clear" w:color="auto" w:fill="FFFFFF"/>
        </w:rPr>
      </w:pPr>
      <w:r w:rsidRPr="00195241">
        <w:rPr>
          <w:b/>
          <w:color w:val="000000" w:themeColor="text1"/>
          <w:szCs w:val="24"/>
          <w:shd w:val="clear" w:color="auto" w:fill="FFFFFF"/>
        </w:rPr>
        <w:t>Seção 1</w:t>
      </w:r>
      <w:bookmarkStart w:id="10" w:name="_Toc508209220"/>
      <w:r w:rsidRPr="00195241">
        <w:rPr>
          <w:b/>
          <w:color w:val="000000" w:themeColor="text1"/>
          <w:szCs w:val="24"/>
          <w:shd w:val="clear" w:color="auto" w:fill="FFFFFF"/>
        </w:rPr>
        <w:t>: HDL/</w:t>
      </w:r>
      <w:proofErr w:type="spellStart"/>
      <w:r w:rsidRPr="00195241">
        <w:rPr>
          <w:b/>
          <w:color w:val="000000" w:themeColor="text1"/>
          <w:szCs w:val="24"/>
          <w:shd w:val="clear" w:color="auto" w:fill="FFFFFF"/>
        </w:rPr>
        <w:t>Biochar</w:t>
      </w:r>
      <w:proofErr w:type="spellEnd"/>
      <w:r w:rsidRPr="00195241">
        <w:rPr>
          <w:b/>
          <w:color w:val="000000" w:themeColor="text1"/>
          <w:szCs w:val="24"/>
          <w:shd w:val="clear" w:color="auto" w:fill="FFFFFF"/>
        </w:rPr>
        <w:t xml:space="preserve"> de osso bovino</w:t>
      </w:r>
    </w:p>
    <w:p w14:paraId="0FABC817" w14:textId="77777777" w:rsidR="007576DD" w:rsidRPr="00195241" w:rsidRDefault="007576DD" w:rsidP="001C4543">
      <w:pPr>
        <w:tabs>
          <w:tab w:val="left" w:pos="284"/>
          <w:tab w:val="left" w:pos="709"/>
        </w:tabs>
        <w:ind w:right="-1"/>
        <w:jc w:val="both"/>
        <w:outlineLvl w:val="0"/>
        <w:rPr>
          <w:b/>
          <w:color w:val="000000" w:themeColor="text1"/>
          <w:szCs w:val="24"/>
          <w:shd w:val="clear" w:color="auto" w:fill="FFFFFF"/>
        </w:rPr>
      </w:pPr>
      <w:r w:rsidRPr="00195241">
        <w:rPr>
          <w:b/>
          <w:color w:val="000000" w:themeColor="text1"/>
          <w:szCs w:val="24"/>
        </w:rPr>
        <w:t>Caracterização dos materiais</w:t>
      </w:r>
      <w:bookmarkEnd w:id="10"/>
    </w:p>
    <w:p w14:paraId="4C27DF4A" w14:textId="5CEDA3D3" w:rsidR="007576DD" w:rsidRPr="00195241" w:rsidRDefault="007576DD" w:rsidP="001C4543">
      <w:pPr>
        <w:tabs>
          <w:tab w:val="left" w:pos="709"/>
        </w:tabs>
        <w:ind w:right="-1"/>
        <w:jc w:val="both"/>
        <w:rPr>
          <w:color w:val="000000" w:themeColor="text1"/>
          <w:szCs w:val="24"/>
        </w:rPr>
      </w:pPr>
      <w:r w:rsidRPr="00195241">
        <w:rPr>
          <w:color w:val="000000" w:themeColor="text1"/>
          <w:szCs w:val="24"/>
        </w:rPr>
        <w:t>A composição quí</w:t>
      </w:r>
      <w:r w:rsidR="00BD2DCD">
        <w:rPr>
          <w:color w:val="000000" w:themeColor="text1"/>
          <w:szCs w:val="24"/>
        </w:rPr>
        <w:t>mica dos materiais sintetizados</w:t>
      </w:r>
      <w:r w:rsidRPr="00195241">
        <w:rPr>
          <w:color w:val="000000" w:themeColor="text1"/>
          <w:szCs w:val="24"/>
        </w:rPr>
        <w:t xml:space="preserve"> foi determinada através de analise elementar e está apresentada na Tabela 3.</w:t>
      </w:r>
    </w:p>
    <w:p w14:paraId="30ADF7EB" w14:textId="77777777" w:rsidR="007576DD" w:rsidRPr="00195241" w:rsidRDefault="007576DD" w:rsidP="001C4543">
      <w:pPr>
        <w:tabs>
          <w:tab w:val="left" w:pos="709"/>
        </w:tabs>
        <w:ind w:right="-1"/>
        <w:jc w:val="both"/>
        <w:rPr>
          <w:color w:val="000000" w:themeColor="text1"/>
          <w:szCs w:val="24"/>
        </w:rPr>
      </w:pPr>
    </w:p>
    <w:p w14:paraId="1D0CCAA4" w14:textId="77777777" w:rsidR="007576DD" w:rsidRPr="00195241" w:rsidRDefault="007576DD" w:rsidP="001C4543">
      <w:pPr>
        <w:pStyle w:val="Legenda"/>
        <w:keepNext/>
        <w:tabs>
          <w:tab w:val="left" w:pos="709"/>
        </w:tabs>
        <w:spacing w:after="0"/>
        <w:ind w:firstLine="0"/>
        <w:rPr>
          <w:rFonts w:ascii="Times New Roman" w:hAnsi="Times New Roman" w:cs="Times New Roman"/>
          <w:i w:val="0"/>
          <w:color w:val="000000" w:themeColor="text1"/>
          <w:sz w:val="24"/>
          <w:szCs w:val="24"/>
        </w:rPr>
      </w:pPr>
      <w:bookmarkStart w:id="11" w:name="_Toc507673774"/>
      <w:r w:rsidRPr="00195241">
        <w:rPr>
          <w:rFonts w:ascii="Times New Roman" w:hAnsi="Times New Roman" w:cs="Times New Roman"/>
          <w:i w:val="0"/>
          <w:color w:val="000000" w:themeColor="text1"/>
          <w:sz w:val="24"/>
          <w:szCs w:val="24"/>
        </w:rPr>
        <w:t xml:space="preserve">Tabela 3: Composição elementar do </w:t>
      </w:r>
      <w:proofErr w:type="spellStart"/>
      <w:r w:rsidRPr="00195241">
        <w:rPr>
          <w:rFonts w:ascii="Times New Roman" w:hAnsi="Times New Roman" w:cs="Times New Roman"/>
          <w:i w:val="0"/>
          <w:color w:val="000000" w:themeColor="text1"/>
          <w:sz w:val="24"/>
          <w:szCs w:val="24"/>
        </w:rPr>
        <w:t>biocarvão</w:t>
      </w:r>
      <w:proofErr w:type="spellEnd"/>
      <w:r w:rsidRPr="00195241">
        <w:rPr>
          <w:rFonts w:ascii="Times New Roman" w:hAnsi="Times New Roman" w:cs="Times New Roman"/>
          <w:i w:val="0"/>
          <w:color w:val="000000" w:themeColor="text1"/>
          <w:sz w:val="24"/>
          <w:szCs w:val="24"/>
        </w:rPr>
        <w:t xml:space="preserve"> de osso bovino e dos compósitos produzidos.</w:t>
      </w:r>
      <w:bookmarkEnd w:id="11"/>
    </w:p>
    <w:tbl>
      <w:tblPr>
        <w:tblW w:w="0" w:type="auto"/>
        <w:jc w:val="center"/>
        <w:tblBorders>
          <w:top w:val="single" w:sz="4" w:space="0" w:color="auto"/>
          <w:bottom w:val="single" w:sz="4" w:space="0" w:color="auto"/>
        </w:tblBorders>
        <w:tblLook w:val="04A0" w:firstRow="1" w:lastRow="0" w:firstColumn="1" w:lastColumn="0" w:noHBand="0" w:noVBand="1"/>
      </w:tblPr>
      <w:tblGrid>
        <w:gridCol w:w="1282"/>
        <w:gridCol w:w="2288"/>
        <w:gridCol w:w="2348"/>
        <w:gridCol w:w="2348"/>
      </w:tblGrid>
      <w:tr w:rsidR="007576DD" w:rsidRPr="00195241" w14:paraId="3A800DE8" w14:textId="77777777" w:rsidTr="004970AA">
        <w:trPr>
          <w:trHeight w:val="630"/>
          <w:jc w:val="center"/>
        </w:trPr>
        <w:tc>
          <w:tcPr>
            <w:tcW w:w="0" w:type="auto"/>
            <w:tcBorders>
              <w:top w:val="single" w:sz="4" w:space="0" w:color="auto"/>
              <w:bottom w:val="single" w:sz="4" w:space="0" w:color="auto"/>
            </w:tcBorders>
          </w:tcPr>
          <w:p w14:paraId="0EC6A802" w14:textId="77777777" w:rsidR="007576DD" w:rsidRPr="00195241" w:rsidRDefault="007576DD" w:rsidP="001C4543">
            <w:pPr>
              <w:tabs>
                <w:tab w:val="left" w:pos="709"/>
              </w:tabs>
              <w:ind w:right="-1"/>
              <w:jc w:val="both"/>
              <w:rPr>
                <w:b/>
                <w:color w:val="000000" w:themeColor="text1"/>
                <w:szCs w:val="24"/>
              </w:rPr>
            </w:pPr>
            <w:r w:rsidRPr="00195241">
              <w:rPr>
                <w:b/>
                <w:color w:val="000000" w:themeColor="text1"/>
                <w:szCs w:val="24"/>
              </w:rPr>
              <w:t>Elementos</w:t>
            </w:r>
          </w:p>
        </w:tc>
        <w:tc>
          <w:tcPr>
            <w:tcW w:w="0" w:type="auto"/>
            <w:tcBorders>
              <w:top w:val="single" w:sz="4" w:space="0" w:color="auto"/>
              <w:bottom w:val="single" w:sz="4" w:space="0" w:color="auto"/>
            </w:tcBorders>
          </w:tcPr>
          <w:p w14:paraId="76281191" w14:textId="77777777" w:rsidR="007576DD" w:rsidRPr="00195241" w:rsidRDefault="007576DD" w:rsidP="001C4543">
            <w:pPr>
              <w:tabs>
                <w:tab w:val="left" w:pos="709"/>
              </w:tabs>
              <w:ind w:right="-1"/>
              <w:jc w:val="both"/>
              <w:rPr>
                <w:b/>
                <w:color w:val="000000" w:themeColor="text1"/>
                <w:szCs w:val="24"/>
              </w:rPr>
            </w:pPr>
            <w:proofErr w:type="spellStart"/>
            <w:r w:rsidRPr="00195241">
              <w:rPr>
                <w:b/>
                <w:color w:val="000000" w:themeColor="text1"/>
                <w:szCs w:val="24"/>
                <w:lang w:val="en-US"/>
              </w:rPr>
              <w:t>Biocarvão</w:t>
            </w:r>
            <w:proofErr w:type="spellEnd"/>
            <w:r w:rsidRPr="00195241">
              <w:rPr>
                <w:b/>
                <w:color w:val="000000" w:themeColor="text1"/>
                <w:szCs w:val="24"/>
                <w:lang w:val="en-US"/>
              </w:rPr>
              <w:t>/</w:t>
            </w:r>
            <w:proofErr w:type="spellStart"/>
            <w:r w:rsidRPr="00195241">
              <w:rPr>
                <w:b/>
                <w:color w:val="000000" w:themeColor="text1"/>
                <w:szCs w:val="24"/>
                <w:lang w:val="en-US"/>
              </w:rPr>
              <w:t>MgAl</w:t>
            </w:r>
            <w:proofErr w:type="spellEnd"/>
            <w:r w:rsidRPr="00195241">
              <w:rPr>
                <w:b/>
                <w:color w:val="000000" w:themeColor="text1"/>
                <w:szCs w:val="24"/>
                <w:lang w:val="en-US"/>
              </w:rPr>
              <w:t xml:space="preserve"> 2:1</w:t>
            </w:r>
          </w:p>
        </w:tc>
        <w:tc>
          <w:tcPr>
            <w:tcW w:w="0" w:type="auto"/>
            <w:tcBorders>
              <w:top w:val="single" w:sz="4" w:space="0" w:color="auto"/>
              <w:bottom w:val="single" w:sz="4" w:space="0" w:color="auto"/>
            </w:tcBorders>
          </w:tcPr>
          <w:p w14:paraId="7A36D465" w14:textId="77777777" w:rsidR="007576DD" w:rsidRPr="00195241" w:rsidRDefault="007576DD" w:rsidP="001C4543">
            <w:pPr>
              <w:tabs>
                <w:tab w:val="left" w:pos="709"/>
              </w:tabs>
              <w:ind w:right="-1"/>
              <w:jc w:val="both"/>
              <w:rPr>
                <w:b/>
                <w:color w:val="000000" w:themeColor="text1"/>
                <w:szCs w:val="24"/>
              </w:rPr>
            </w:pPr>
            <w:proofErr w:type="spellStart"/>
            <w:r w:rsidRPr="00195241">
              <w:rPr>
                <w:b/>
                <w:color w:val="000000" w:themeColor="text1"/>
                <w:szCs w:val="24"/>
                <w:lang w:val="en-US"/>
              </w:rPr>
              <w:t>Biocarvão</w:t>
            </w:r>
            <w:proofErr w:type="spellEnd"/>
            <w:r w:rsidRPr="00195241">
              <w:rPr>
                <w:b/>
                <w:color w:val="000000" w:themeColor="text1"/>
                <w:szCs w:val="24"/>
                <w:lang w:val="en-US"/>
              </w:rPr>
              <w:t xml:space="preserve">/ </w:t>
            </w:r>
            <w:proofErr w:type="spellStart"/>
            <w:r w:rsidRPr="00195241">
              <w:rPr>
                <w:b/>
                <w:color w:val="000000" w:themeColor="text1"/>
                <w:szCs w:val="24"/>
                <w:lang w:val="en-US"/>
              </w:rPr>
              <w:t>MgAl</w:t>
            </w:r>
            <w:proofErr w:type="spellEnd"/>
            <w:r w:rsidRPr="00195241">
              <w:rPr>
                <w:b/>
                <w:color w:val="000000" w:themeColor="text1"/>
                <w:szCs w:val="24"/>
                <w:lang w:val="en-US"/>
              </w:rPr>
              <w:t xml:space="preserve"> 3:1</w:t>
            </w:r>
          </w:p>
        </w:tc>
        <w:tc>
          <w:tcPr>
            <w:tcW w:w="0" w:type="auto"/>
            <w:tcBorders>
              <w:top w:val="single" w:sz="4" w:space="0" w:color="auto"/>
              <w:bottom w:val="single" w:sz="4" w:space="0" w:color="auto"/>
            </w:tcBorders>
          </w:tcPr>
          <w:p w14:paraId="247F161D" w14:textId="77777777" w:rsidR="007576DD" w:rsidRPr="00195241" w:rsidRDefault="007576DD" w:rsidP="001C4543">
            <w:pPr>
              <w:tabs>
                <w:tab w:val="left" w:pos="709"/>
              </w:tabs>
              <w:ind w:right="-1"/>
              <w:jc w:val="both"/>
              <w:rPr>
                <w:b/>
                <w:color w:val="000000" w:themeColor="text1"/>
                <w:szCs w:val="24"/>
              </w:rPr>
            </w:pPr>
            <w:proofErr w:type="spellStart"/>
            <w:r w:rsidRPr="00195241">
              <w:rPr>
                <w:b/>
                <w:color w:val="000000" w:themeColor="text1"/>
                <w:szCs w:val="24"/>
                <w:lang w:val="en-US"/>
              </w:rPr>
              <w:t>Biocarvão</w:t>
            </w:r>
            <w:proofErr w:type="spellEnd"/>
            <w:r w:rsidRPr="00195241">
              <w:rPr>
                <w:b/>
                <w:color w:val="000000" w:themeColor="text1"/>
                <w:szCs w:val="24"/>
                <w:lang w:val="en-US"/>
              </w:rPr>
              <w:t xml:space="preserve">/ </w:t>
            </w:r>
            <w:proofErr w:type="spellStart"/>
            <w:r w:rsidRPr="00195241">
              <w:rPr>
                <w:b/>
                <w:color w:val="000000" w:themeColor="text1"/>
                <w:szCs w:val="24"/>
                <w:lang w:val="en-US"/>
              </w:rPr>
              <w:t>MgAl</w:t>
            </w:r>
            <w:proofErr w:type="spellEnd"/>
            <w:r w:rsidRPr="00195241">
              <w:rPr>
                <w:b/>
                <w:color w:val="000000" w:themeColor="text1"/>
                <w:szCs w:val="24"/>
                <w:lang w:val="en-US"/>
              </w:rPr>
              <w:t xml:space="preserve"> 4:1</w:t>
            </w:r>
          </w:p>
        </w:tc>
      </w:tr>
      <w:tr w:rsidR="007576DD" w:rsidRPr="00195241" w14:paraId="530F04EB" w14:textId="77777777" w:rsidTr="004970AA">
        <w:trPr>
          <w:jc w:val="center"/>
        </w:trPr>
        <w:tc>
          <w:tcPr>
            <w:tcW w:w="0" w:type="auto"/>
            <w:tcBorders>
              <w:top w:val="single" w:sz="4" w:space="0" w:color="auto"/>
            </w:tcBorders>
            <w:vAlign w:val="bottom"/>
          </w:tcPr>
          <w:p w14:paraId="5DA26009"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O</w:t>
            </w:r>
          </w:p>
        </w:tc>
        <w:tc>
          <w:tcPr>
            <w:tcW w:w="0" w:type="auto"/>
            <w:tcBorders>
              <w:top w:val="single" w:sz="4" w:space="0" w:color="auto"/>
            </w:tcBorders>
            <w:vAlign w:val="bottom"/>
          </w:tcPr>
          <w:p w14:paraId="394B228B"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54,67%</w:t>
            </w:r>
          </w:p>
        </w:tc>
        <w:tc>
          <w:tcPr>
            <w:tcW w:w="0" w:type="auto"/>
            <w:tcBorders>
              <w:top w:val="single" w:sz="4" w:space="0" w:color="auto"/>
            </w:tcBorders>
            <w:vAlign w:val="bottom"/>
          </w:tcPr>
          <w:p w14:paraId="12791035"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55,83%</w:t>
            </w:r>
          </w:p>
        </w:tc>
        <w:tc>
          <w:tcPr>
            <w:tcW w:w="0" w:type="auto"/>
            <w:tcBorders>
              <w:top w:val="single" w:sz="4" w:space="0" w:color="auto"/>
            </w:tcBorders>
            <w:vAlign w:val="bottom"/>
          </w:tcPr>
          <w:p w14:paraId="496F6F56"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50,61%</w:t>
            </w:r>
          </w:p>
        </w:tc>
      </w:tr>
      <w:tr w:rsidR="007576DD" w:rsidRPr="00195241" w14:paraId="7550CBAE" w14:textId="77777777" w:rsidTr="004970AA">
        <w:trPr>
          <w:jc w:val="center"/>
        </w:trPr>
        <w:tc>
          <w:tcPr>
            <w:tcW w:w="0" w:type="auto"/>
            <w:vAlign w:val="bottom"/>
          </w:tcPr>
          <w:p w14:paraId="023C7A93"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Na</w:t>
            </w:r>
          </w:p>
        </w:tc>
        <w:tc>
          <w:tcPr>
            <w:tcW w:w="0" w:type="auto"/>
            <w:vAlign w:val="bottom"/>
          </w:tcPr>
          <w:p w14:paraId="65370CA7"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1,86%</w:t>
            </w:r>
          </w:p>
        </w:tc>
        <w:tc>
          <w:tcPr>
            <w:tcW w:w="0" w:type="auto"/>
            <w:vAlign w:val="bottom"/>
          </w:tcPr>
          <w:p w14:paraId="0BED45CE"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0,59%</w:t>
            </w:r>
          </w:p>
        </w:tc>
        <w:tc>
          <w:tcPr>
            <w:tcW w:w="0" w:type="auto"/>
            <w:vAlign w:val="bottom"/>
          </w:tcPr>
          <w:p w14:paraId="289B9FDE"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0,83%</w:t>
            </w:r>
          </w:p>
        </w:tc>
      </w:tr>
      <w:tr w:rsidR="007576DD" w:rsidRPr="00195241" w14:paraId="15DE83E6" w14:textId="77777777" w:rsidTr="004970AA">
        <w:trPr>
          <w:jc w:val="center"/>
        </w:trPr>
        <w:tc>
          <w:tcPr>
            <w:tcW w:w="0" w:type="auto"/>
            <w:vAlign w:val="bottom"/>
          </w:tcPr>
          <w:p w14:paraId="37A2CFB7"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Mg</w:t>
            </w:r>
          </w:p>
        </w:tc>
        <w:tc>
          <w:tcPr>
            <w:tcW w:w="0" w:type="auto"/>
            <w:vAlign w:val="bottom"/>
          </w:tcPr>
          <w:p w14:paraId="7C0782E8"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11,31%</w:t>
            </w:r>
          </w:p>
        </w:tc>
        <w:tc>
          <w:tcPr>
            <w:tcW w:w="0" w:type="auto"/>
            <w:vAlign w:val="bottom"/>
          </w:tcPr>
          <w:p w14:paraId="4735FFE8"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16,38%</w:t>
            </w:r>
          </w:p>
        </w:tc>
        <w:tc>
          <w:tcPr>
            <w:tcW w:w="0" w:type="auto"/>
            <w:vAlign w:val="bottom"/>
          </w:tcPr>
          <w:p w14:paraId="7DA74A68"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22,91%</w:t>
            </w:r>
          </w:p>
        </w:tc>
      </w:tr>
      <w:tr w:rsidR="007576DD" w:rsidRPr="00195241" w14:paraId="0A7B562B" w14:textId="77777777" w:rsidTr="004970AA">
        <w:trPr>
          <w:jc w:val="center"/>
        </w:trPr>
        <w:tc>
          <w:tcPr>
            <w:tcW w:w="0" w:type="auto"/>
            <w:vAlign w:val="bottom"/>
          </w:tcPr>
          <w:p w14:paraId="1476DBCF"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Al</w:t>
            </w:r>
          </w:p>
        </w:tc>
        <w:tc>
          <w:tcPr>
            <w:tcW w:w="0" w:type="auto"/>
            <w:vAlign w:val="bottom"/>
          </w:tcPr>
          <w:p w14:paraId="2EDB5217"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9,06%</w:t>
            </w:r>
          </w:p>
        </w:tc>
        <w:tc>
          <w:tcPr>
            <w:tcW w:w="0" w:type="auto"/>
            <w:vAlign w:val="bottom"/>
          </w:tcPr>
          <w:p w14:paraId="2EE9178B"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9,19%</w:t>
            </w:r>
          </w:p>
        </w:tc>
        <w:tc>
          <w:tcPr>
            <w:tcW w:w="0" w:type="auto"/>
            <w:vAlign w:val="bottom"/>
          </w:tcPr>
          <w:p w14:paraId="3F390B82"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8,02%</w:t>
            </w:r>
          </w:p>
        </w:tc>
      </w:tr>
      <w:tr w:rsidR="007576DD" w:rsidRPr="00195241" w14:paraId="03029621" w14:textId="77777777" w:rsidTr="004970AA">
        <w:trPr>
          <w:jc w:val="center"/>
        </w:trPr>
        <w:tc>
          <w:tcPr>
            <w:tcW w:w="0" w:type="auto"/>
            <w:vAlign w:val="bottom"/>
          </w:tcPr>
          <w:p w14:paraId="38A55E3A"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P</w:t>
            </w:r>
          </w:p>
        </w:tc>
        <w:tc>
          <w:tcPr>
            <w:tcW w:w="0" w:type="auto"/>
            <w:vAlign w:val="bottom"/>
          </w:tcPr>
          <w:p w14:paraId="3B1CB029"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2,4%</w:t>
            </w:r>
          </w:p>
        </w:tc>
        <w:tc>
          <w:tcPr>
            <w:tcW w:w="0" w:type="auto"/>
            <w:vAlign w:val="bottom"/>
          </w:tcPr>
          <w:p w14:paraId="569EED9C"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2,37%</w:t>
            </w:r>
          </w:p>
        </w:tc>
        <w:tc>
          <w:tcPr>
            <w:tcW w:w="0" w:type="auto"/>
            <w:vAlign w:val="bottom"/>
          </w:tcPr>
          <w:p w14:paraId="2A0E55E9"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0,32%</w:t>
            </w:r>
          </w:p>
        </w:tc>
      </w:tr>
      <w:tr w:rsidR="007576DD" w:rsidRPr="00195241" w14:paraId="532BA16A" w14:textId="77777777" w:rsidTr="004970AA">
        <w:trPr>
          <w:jc w:val="center"/>
        </w:trPr>
        <w:tc>
          <w:tcPr>
            <w:tcW w:w="0" w:type="auto"/>
            <w:vAlign w:val="bottom"/>
          </w:tcPr>
          <w:p w14:paraId="1546123C"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Cl</w:t>
            </w:r>
          </w:p>
        </w:tc>
        <w:tc>
          <w:tcPr>
            <w:tcW w:w="0" w:type="auto"/>
            <w:vAlign w:val="bottom"/>
          </w:tcPr>
          <w:p w14:paraId="3C363BA6"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15,73%</w:t>
            </w:r>
          </w:p>
        </w:tc>
        <w:tc>
          <w:tcPr>
            <w:tcW w:w="0" w:type="auto"/>
            <w:vAlign w:val="bottom"/>
          </w:tcPr>
          <w:p w14:paraId="079B3476"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8,89%</w:t>
            </w:r>
          </w:p>
        </w:tc>
        <w:tc>
          <w:tcPr>
            <w:tcW w:w="0" w:type="auto"/>
            <w:vAlign w:val="bottom"/>
          </w:tcPr>
          <w:p w14:paraId="68384E95"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15,55%</w:t>
            </w:r>
          </w:p>
        </w:tc>
      </w:tr>
    </w:tbl>
    <w:p w14:paraId="4BDC3FF1" w14:textId="77777777" w:rsidR="007576DD" w:rsidRPr="00195241" w:rsidRDefault="007576DD" w:rsidP="001C4543">
      <w:pPr>
        <w:tabs>
          <w:tab w:val="left" w:pos="709"/>
        </w:tabs>
        <w:ind w:right="-1"/>
        <w:jc w:val="both"/>
        <w:rPr>
          <w:color w:val="000000" w:themeColor="text1"/>
          <w:szCs w:val="24"/>
        </w:rPr>
      </w:pPr>
    </w:p>
    <w:p w14:paraId="5B8DD19F" w14:textId="77777777" w:rsidR="007576DD" w:rsidRPr="00195241" w:rsidRDefault="007576DD" w:rsidP="001C4543">
      <w:pPr>
        <w:pStyle w:val="PargrafodaLista"/>
        <w:tabs>
          <w:tab w:val="left" w:pos="709"/>
        </w:tabs>
        <w:ind w:left="0" w:right="-1"/>
        <w:jc w:val="both"/>
        <w:rPr>
          <w:color w:val="000000" w:themeColor="text1"/>
          <w:szCs w:val="24"/>
        </w:rPr>
      </w:pPr>
      <w:r w:rsidRPr="00195241">
        <w:rPr>
          <w:color w:val="000000" w:themeColor="text1"/>
          <w:szCs w:val="24"/>
        </w:rPr>
        <w:t xml:space="preserve">Na figura 1 estão apresentados os </w:t>
      </w:r>
      <w:proofErr w:type="spellStart"/>
      <w:r w:rsidRPr="00195241">
        <w:rPr>
          <w:color w:val="000000" w:themeColor="text1"/>
          <w:szCs w:val="24"/>
        </w:rPr>
        <w:t>difratogramas</w:t>
      </w:r>
      <w:proofErr w:type="spellEnd"/>
      <w:r w:rsidRPr="00195241">
        <w:rPr>
          <w:color w:val="000000" w:themeColor="text1"/>
          <w:szCs w:val="24"/>
        </w:rPr>
        <w:t xml:space="preserve"> (DRX) do carvão proveniente de osso bovino puro e dos compósitos sintetizados impregnados com </w:t>
      </w:r>
      <w:proofErr w:type="spellStart"/>
      <w:r w:rsidRPr="00195241">
        <w:rPr>
          <w:color w:val="000000" w:themeColor="text1"/>
          <w:szCs w:val="24"/>
        </w:rPr>
        <w:t>MgAl</w:t>
      </w:r>
      <w:proofErr w:type="spellEnd"/>
      <w:r w:rsidRPr="00195241">
        <w:rPr>
          <w:color w:val="000000" w:themeColor="text1"/>
          <w:szCs w:val="24"/>
        </w:rPr>
        <w:t>.</w:t>
      </w:r>
    </w:p>
    <w:p w14:paraId="0BD1C4EF" w14:textId="77777777" w:rsidR="001C4543" w:rsidRDefault="007576DD" w:rsidP="001C4543">
      <w:pPr>
        <w:tabs>
          <w:tab w:val="left" w:pos="709"/>
        </w:tabs>
        <w:ind w:right="-1"/>
        <w:jc w:val="both"/>
        <w:rPr>
          <w:color w:val="000000" w:themeColor="text1"/>
          <w:szCs w:val="24"/>
        </w:rPr>
      </w:pPr>
      <w:r w:rsidRPr="00195241">
        <w:rPr>
          <w:color w:val="000000" w:themeColor="text1"/>
          <w:szCs w:val="24"/>
        </w:rPr>
        <w:t xml:space="preserve">A espectroscopia na região do infravermelho por transformada de Fourier (FTIR) realizada nos materiais está na Figura 2. </w:t>
      </w:r>
      <w:bookmarkStart w:id="12" w:name="_Toc508009057"/>
    </w:p>
    <w:p w14:paraId="112A2E7A" w14:textId="77777777" w:rsidR="001C4543" w:rsidRDefault="001C4543" w:rsidP="001C4543">
      <w:pPr>
        <w:tabs>
          <w:tab w:val="left" w:pos="709"/>
        </w:tabs>
        <w:ind w:right="-1"/>
        <w:jc w:val="both"/>
        <w:rPr>
          <w:color w:val="000000" w:themeColor="text1"/>
          <w:szCs w:val="24"/>
        </w:rPr>
      </w:pPr>
    </w:p>
    <w:p w14:paraId="67C31EDE" w14:textId="77777777" w:rsidR="001C4543" w:rsidRDefault="007576DD" w:rsidP="001C4543">
      <w:pPr>
        <w:tabs>
          <w:tab w:val="left" w:pos="709"/>
        </w:tabs>
        <w:ind w:right="-1"/>
        <w:jc w:val="center"/>
        <w:rPr>
          <w:color w:val="000000" w:themeColor="text1"/>
          <w:szCs w:val="24"/>
        </w:rPr>
      </w:pPr>
      <w:r w:rsidRPr="00195241">
        <w:rPr>
          <w:color w:val="000000" w:themeColor="text1"/>
          <w:szCs w:val="24"/>
        </w:rPr>
        <w:t xml:space="preserve">Figura </w:t>
      </w:r>
      <w:r w:rsidRPr="00195241">
        <w:rPr>
          <w:i/>
          <w:color w:val="000000" w:themeColor="text1"/>
          <w:szCs w:val="24"/>
        </w:rPr>
        <w:fldChar w:fldCharType="begin"/>
      </w:r>
      <w:r w:rsidRPr="00195241">
        <w:rPr>
          <w:color w:val="000000" w:themeColor="text1"/>
          <w:szCs w:val="24"/>
        </w:rPr>
        <w:instrText xml:space="preserve"> SEQ Figura \* ARABIC </w:instrText>
      </w:r>
      <w:r w:rsidRPr="00195241">
        <w:rPr>
          <w:i/>
          <w:color w:val="000000" w:themeColor="text1"/>
          <w:szCs w:val="24"/>
        </w:rPr>
        <w:fldChar w:fldCharType="separate"/>
      </w:r>
      <w:r w:rsidRPr="00195241">
        <w:rPr>
          <w:noProof/>
          <w:color w:val="000000" w:themeColor="text1"/>
          <w:szCs w:val="24"/>
        </w:rPr>
        <w:t>1</w:t>
      </w:r>
      <w:r w:rsidRPr="00195241">
        <w:rPr>
          <w:i/>
          <w:color w:val="000000" w:themeColor="text1"/>
          <w:szCs w:val="24"/>
        </w:rPr>
        <w:fldChar w:fldCharType="end"/>
      </w:r>
      <w:r w:rsidRPr="00195241">
        <w:rPr>
          <w:color w:val="000000" w:themeColor="text1"/>
          <w:szCs w:val="24"/>
        </w:rPr>
        <w:t xml:space="preserve">: Difração de raio X do </w:t>
      </w:r>
      <w:proofErr w:type="spellStart"/>
      <w:r w:rsidRPr="00195241">
        <w:rPr>
          <w:color w:val="000000" w:themeColor="text1"/>
          <w:szCs w:val="24"/>
        </w:rPr>
        <w:t>biocarvão</w:t>
      </w:r>
      <w:proofErr w:type="spellEnd"/>
      <w:r w:rsidRPr="00195241">
        <w:rPr>
          <w:color w:val="000000" w:themeColor="text1"/>
          <w:szCs w:val="24"/>
        </w:rPr>
        <w:t xml:space="preserve"> puro e dos compósitos produzidos com HDL.</w:t>
      </w:r>
      <w:bookmarkEnd w:id="12"/>
      <w:r w:rsidRPr="00195241">
        <w:rPr>
          <w:noProof/>
          <w:color w:val="000000" w:themeColor="text1"/>
          <w:szCs w:val="24"/>
        </w:rPr>
        <w:drawing>
          <wp:inline distT="0" distB="0" distL="0" distR="0" wp14:anchorId="5059F17A" wp14:editId="7E8F6751">
            <wp:extent cx="2995200" cy="21600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5200" cy="2160000"/>
                    </a:xfrm>
                    <a:prstGeom prst="rect">
                      <a:avLst/>
                    </a:prstGeom>
                    <a:noFill/>
                  </pic:spPr>
                </pic:pic>
              </a:graphicData>
            </a:graphic>
          </wp:inline>
        </w:drawing>
      </w:r>
      <w:bookmarkStart w:id="13" w:name="_Toc508009058"/>
    </w:p>
    <w:p w14:paraId="407DFE17" w14:textId="77777777" w:rsidR="001C4543" w:rsidRDefault="001C4543" w:rsidP="001C4543">
      <w:pPr>
        <w:tabs>
          <w:tab w:val="left" w:pos="709"/>
        </w:tabs>
        <w:ind w:right="-1"/>
        <w:jc w:val="center"/>
        <w:rPr>
          <w:color w:val="000000" w:themeColor="text1"/>
          <w:szCs w:val="24"/>
        </w:rPr>
      </w:pPr>
    </w:p>
    <w:p w14:paraId="465F04D4" w14:textId="77777777" w:rsidR="001C4543" w:rsidRPr="00195241" w:rsidRDefault="001C4543" w:rsidP="001C4543">
      <w:pPr>
        <w:tabs>
          <w:tab w:val="left" w:pos="709"/>
        </w:tabs>
        <w:autoSpaceDE w:val="0"/>
        <w:autoSpaceDN w:val="0"/>
        <w:adjustRightInd w:val="0"/>
        <w:jc w:val="both"/>
        <w:rPr>
          <w:color w:val="000000" w:themeColor="text1"/>
          <w:szCs w:val="24"/>
        </w:rPr>
      </w:pPr>
      <w:r w:rsidRPr="00195241">
        <w:rPr>
          <w:color w:val="000000" w:themeColor="text1"/>
          <w:szCs w:val="24"/>
        </w:rPr>
        <w:t xml:space="preserve">Os resultados das propriedades </w:t>
      </w:r>
      <w:proofErr w:type="spellStart"/>
      <w:r w:rsidRPr="00195241">
        <w:rPr>
          <w:color w:val="000000" w:themeColor="text1"/>
          <w:szCs w:val="24"/>
        </w:rPr>
        <w:t>texturais</w:t>
      </w:r>
      <w:proofErr w:type="spellEnd"/>
      <w:r w:rsidRPr="00195241">
        <w:rPr>
          <w:color w:val="000000" w:themeColor="text1"/>
          <w:szCs w:val="24"/>
        </w:rPr>
        <w:t xml:space="preserve"> determinados a partir das medidas de adsorção de N</w:t>
      </w:r>
      <w:r w:rsidRPr="00195241">
        <w:rPr>
          <w:color w:val="000000" w:themeColor="text1"/>
          <w:szCs w:val="24"/>
          <w:vertAlign w:val="subscript"/>
        </w:rPr>
        <w:t xml:space="preserve">2 </w:t>
      </w:r>
      <w:r w:rsidRPr="00195241">
        <w:rPr>
          <w:color w:val="000000" w:themeColor="text1"/>
          <w:szCs w:val="24"/>
        </w:rPr>
        <w:t>estão apresentados na Tabela 4, onde estão os valores da área superficial (S</w:t>
      </w:r>
      <w:r w:rsidRPr="00195241">
        <w:rPr>
          <w:color w:val="000000" w:themeColor="text1"/>
          <w:szCs w:val="24"/>
          <w:vertAlign w:val="subscript"/>
        </w:rPr>
        <w:t>BET</w:t>
      </w:r>
      <w:r w:rsidRPr="00195241">
        <w:rPr>
          <w:color w:val="000000" w:themeColor="text1"/>
          <w:szCs w:val="24"/>
        </w:rPr>
        <w:t xml:space="preserve">), diâmetro dos poros de </w:t>
      </w:r>
      <w:proofErr w:type="spellStart"/>
      <w:r w:rsidRPr="00195241">
        <w:rPr>
          <w:color w:val="000000" w:themeColor="text1"/>
          <w:szCs w:val="24"/>
        </w:rPr>
        <w:t>dessorção</w:t>
      </w:r>
      <w:proofErr w:type="spellEnd"/>
      <w:r w:rsidRPr="00195241">
        <w:rPr>
          <w:color w:val="000000" w:themeColor="text1"/>
          <w:szCs w:val="24"/>
        </w:rPr>
        <w:t xml:space="preserve"> (D</w:t>
      </w:r>
      <w:r w:rsidRPr="00195241">
        <w:rPr>
          <w:color w:val="000000" w:themeColor="text1"/>
          <w:szCs w:val="24"/>
          <w:vertAlign w:val="subscript"/>
        </w:rPr>
        <w:t>BJH</w:t>
      </w:r>
      <w:r w:rsidRPr="00195241">
        <w:rPr>
          <w:color w:val="000000" w:themeColor="text1"/>
          <w:szCs w:val="24"/>
        </w:rPr>
        <w:t xml:space="preserve">), volume dos poros na </w:t>
      </w:r>
      <w:proofErr w:type="spellStart"/>
      <w:r w:rsidRPr="00195241">
        <w:rPr>
          <w:color w:val="000000" w:themeColor="text1"/>
          <w:szCs w:val="24"/>
        </w:rPr>
        <w:t>dessorção</w:t>
      </w:r>
      <w:proofErr w:type="spellEnd"/>
      <w:r w:rsidRPr="00195241">
        <w:rPr>
          <w:color w:val="000000" w:themeColor="text1"/>
          <w:szCs w:val="24"/>
        </w:rPr>
        <w:t xml:space="preserve"> (V</w:t>
      </w:r>
      <w:r w:rsidRPr="00195241">
        <w:rPr>
          <w:color w:val="000000" w:themeColor="text1"/>
          <w:szCs w:val="24"/>
          <w:vertAlign w:val="subscript"/>
        </w:rPr>
        <w:t>BJH</w:t>
      </w:r>
      <w:r w:rsidRPr="00195241">
        <w:rPr>
          <w:color w:val="000000" w:themeColor="text1"/>
          <w:szCs w:val="24"/>
        </w:rPr>
        <w:t xml:space="preserve">) e volume dos </w:t>
      </w:r>
      <w:proofErr w:type="spellStart"/>
      <w:r w:rsidRPr="00195241">
        <w:rPr>
          <w:color w:val="000000" w:themeColor="text1"/>
          <w:szCs w:val="24"/>
        </w:rPr>
        <w:t>mricroporos</w:t>
      </w:r>
      <w:proofErr w:type="spellEnd"/>
      <w:r w:rsidRPr="00195241">
        <w:rPr>
          <w:color w:val="000000" w:themeColor="text1"/>
          <w:szCs w:val="24"/>
        </w:rPr>
        <w:t xml:space="preserve"> (</w:t>
      </w:r>
      <w:proofErr w:type="spellStart"/>
      <w:r w:rsidRPr="00195241">
        <w:rPr>
          <w:color w:val="000000" w:themeColor="text1"/>
          <w:szCs w:val="24"/>
        </w:rPr>
        <w:t>V</w:t>
      </w:r>
      <w:r w:rsidRPr="00195241">
        <w:rPr>
          <w:color w:val="000000" w:themeColor="text1"/>
          <w:szCs w:val="24"/>
          <w:vertAlign w:val="subscript"/>
        </w:rPr>
        <w:t>micro</w:t>
      </w:r>
      <w:proofErr w:type="spellEnd"/>
      <w:r w:rsidRPr="00195241">
        <w:rPr>
          <w:color w:val="000000" w:themeColor="text1"/>
          <w:szCs w:val="24"/>
          <w:vertAlign w:val="subscript"/>
        </w:rPr>
        <w:t>)</w:t>
      </w:r>
      <w:r w:rsidRPr="00195241">
        <w:rPr>
          <w:color w:val="000000" w:themeColor="text1"/>
          <w:szCs w:val="24"/>
        </w:rPr>
        <w:t>.</w:t>
      </w:r>
    </w:p>
    <w:p w14:paraId="4C7E0CE3" w14:textId="77777777" w:rsidR="001C4543" w:rsidRDefault="001C4543" w:rsidP="001C4543">
      <w:pPr>
        <w:tabs>
          <w:tab w:val="left" w:pos="709"/>
        </w:tabs>
        <w:ind w:right="-1"/>
        <w:jc w:val="center"/>
        <w:rPr>
          <w:color w:val="000000" w:themeColor="text1"/>
          <w:szCs w:val="24"/>
        </w:rPr>
      </w:pPr>
    </w:p>
    <w:p w14:paraId="46490A50" w14:textId="77777777" w:rsidR="001C4543" w:rsidRDefault="001C4543" w:rsidP="001C4543">
      <w:pPr>
        <w:tabs>
          <w:tab w:val="left" w:pos="709"/>
        </w:tabs>
        <w:ind w:right="-1"/>
        <w:jc w:val="center"/>
        <w:rPr>
          <w:color w:val="000000" w:themeColor="text1"/>
          <w:szCs w:val="24"/>
        </w:rPr>
      </w:pPr>
    </w:p>
    <w:p w14:paraId="31DD33D5" w14:textId="43842B4D" w:rsidR="007576DD" w:rsidRPr="001C4543" w:rsidRDefault="007576DD" w:rsidP="001C4543">
      <w:pPr>
        <w:tabs>
          <w:tab w:val="left" w:pos="709"/>
        </w:tabs>
        <w:ind w:right="-1"/>
        <w:jc w:val="center"/>
        <w:rPr>
          <w:color w:val="000000" w:themeColor="text1"/>
          <w:szCs w:val="24"/>
        </w:rPr>
      </w:pPr>
      <w:r w:rsidRPr="00195241">
        <w:rPr>
          <w:color w:val="000000" w:themeColor="text1"/>
          <w:szCs w:val="24"/>
        </w:rPr>
        <w:lastRenderedPageBreak/>
        <w:t xml:space="preserve">Figura 2: Espectros da região de infravermelho do </w:t>
      </w:r>
      <w:proofErr w:type="spellStart"/>
      <w:r w:rsidRPr="00195241">
        <w:rPr>
          <w:color w:val="000000" w:themeColor="text1"/>
          <w:szCs w:val="24"/>
        </w:rPr>
        <w:t>biocarvão</w:t>
      </w:r>
      <w:proofErr w:type="spellEnd"/>
      <w:r w:rsidRPr="00195241">
        <w:rPr>
          <w:color w:val="000000" w:themeColor="text1"/>
          <w:szCs w:val="24"/>
        </w:rPr>
        <w:t xml:space="preserve"> de osso bovino e dos compósitos produzidos com HDL</w:t>
      </w:r>
      <w:bookmarkEnd w:id="13"/>
    </w:p>
    <w:p w14:paraId="0E1A3BD0" w14:textId="77777777" w:rsidR="007576DD" w:rsidRPr="00195241" w:rsidRDefault="007576DD" w:rsidP="001C4543">
      <w:pPr>
        <w:tabs>
          <w:tab w:val="left" w:pos="709"/>
        </w:tabs>
        <w:jc w:val="center"/>
        <w:rPr>
          <w:color w:val="000000" w:themeColor="text1"/>
          <w:szCs w:val="24"/>
        </w:rPr>
      </w:pPr>
      <w:r w:rsidRPr="00195241">
        <w:rPr>
          <w:rFonts w:eastAsia="Calibri"/>
          <w:color w:val="000000" w:themeColor="text1"/>
          <w:szCs w:val="24"/>
        </w:rPr>
        <w:object w:dxaOrig="6735" w:dyaOrig="4764" w14:anchorId="34537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5pt;height:271.7pt" o:ole="">
            <v:imagedata r:id="rId13" o:title=""/>
          </v:shape>
          <o:OLEObject Type="Embed" ProgID="Origin50.Graph" ShapeID="_x0000_i1025" DrawAspect="Content" ObjectID="_1604917415" r:id="rId14"/>
        </w:object>
      </w:r>
    </w:p>
    <w:p w14:paraId="481BDC4A" w14:textId="77777777" w:rsidR="007576DD" w:rsidRPr="00195241" w:rsidRDefault="007576DD" w:rsidP="001C4543">
      <w:pPr>
        <w:tabs>
          <w:tab w:val="left" w:pos="709"/>
        </w:tabs>
        <w:autoSpaceDE w:val="0"/>
        <w:autoSpaceDN w:val="0"/>
        <w:adjustRightInd w:val="0"/>
        <w:jc w:val="both"/>
        <w:rPr>
          <w:color w:val="000000" w:themeColor="text1"/>
          <w:szCs w:val="24"/>
        </w:rPr>
      </w:pPr>
      <w:bookmarkStart w:id="14" w:name="_Toc507673775"/>
    </w:p>
    <w:p w14:paraId="6FDED2AE" w14:textId="77777777" w:rsidR="007576DD" w:rsidRPr="00195241" w:rsidRDefault="007576DD" w:rsidP="001C4543">
      <w:pPr>
        <w:pStyle w:val="Legenda"/>
        <w:keepNext/>
        <w:tabs>
          <w:tab w:val="left" w:pos="709"/>
        </w:tabs>
        <w:spacing w:after="0"/>
        <w:ind w:left="0" w:firstLine="0"/>
        <w:rPr>
          <w:rFonts w:ascii="Times New Roman" w:hAnsi="Times New Roman" w:cs="Times New Roman"/>
          <w:i w:val="0"/>
          <w:color w:val="000000" w:themeColor="text1"/>
          <w:sz w:val="24"/>
          <w:szCs w:val="24"/>
        </w:rPr>
      </w:pPr>
      <w:r w:rsidRPr="00195241">
        <w:rPr>
          <w:rFonts w:ascii="Times New Roman" w:hAnsi="Times New Roman" w:cs="Times New Roman"/>
          <w:i w:val="0"/>
          <w:color w:val="000000" w:themeColor="text1"/>
          <w:sz w:val="24"/>
          <w:szCs w:val="24"/>
        </w:rPr>
        <w:t xml:space="preserve">Tabela 4: Resultados dos parâmetros avaliados pelo ensaio de adsorção de nitrogênio (método BET) para o </w:t>
      </w:r>
      <w:proofErr w:type="spellStart"/>
      <w:r w:rsidRPr="00195241">
        <w:rPr>
          <w:rFonts w:ascii="Times New Roman" w:hAnsi="Times New Roman" w:cs="Times New Roman"/>
          <w:i w:val="0"/>
          <w:color w:val="000000" w:themeColor="text1"/>
          <w:sz w:val="24"/>
          <w:szCs w:val="24"/>
        </w:rPr>
        <w:t>biocarvão</w:t>
      </w:r>
      <w:proofErr w:type="spellEnd"/>
      <w:r w:rsidRPr="00195241">
        <w:rPr>
          <w:rFonts w:ascii="Times New Roman" w:hAnsi="Times New Roman" w:cs="Times New Roman"/>
          <w:i w:val="0"/>
          <w:color w:val="000000" w:themeColor="text1"/>
          <w:sz w:val="24"/>
          <w:szCs w:val="24"/>
        </w:rPr>
        <w:t xml:space="preserve"> de osso bovino e para os compósitos produzidos com HDL.</w:t>
      </w:r>
      <w:bookmarkEnd w:id="14"/>
    </w:p>
    <w:tbl>
      <w:tblPr>
        <w:tblW w:w="8743" w:type="dxa"/>
        <w:jc w:val="center"/>
        <w:tblBorders>
          <w:top w:val="single" w:sz="4" w:space="0" w:color="auto"/>
          <w:bottom w:val="single" w:sz="4" w:space="0" w:color="auto"/>
        </w:tblBorders>
        <w:tblLayout w:type="fixed"/>
        <w:tblLook w:val="04A0" w:firstRow="1" w:lastRow="0" w:firstColumn="1" w:lastColumn="0" w:noHBand="0" w:noVBand="1"/>
      </w:tblPr>
      <w:tblGrid>
        <w:gridCol w:w="2561"/>
        <w:gridCol w:w="1568"/>
        <w:gridCol w:w="1538"/>
        <w:gridCol w:w="1538"/>
        <w:gridCol w:w="1538"/>
      </w:tblGrid>
      <w:tr w:rsidR="007576DD" w:rsidRPr="00195241" w14:paraId="572D5D27" w14:textId="77777777" w:rsidTr="004970AA">
        <w:trPr>
          <w:jc w:val="center"/>
        </w:trPr>
        <w:tc>
          <w:tcPr>
            <w:tcW w:w="2561" w:type="dxa"/>
            <w:tcBorders>
              <w:top w:val="single" w:sz="4" w:space="0" w:color="auto"/>
              <w:bottom w:val="single" w:sz="4" w:space="0" w:color="auto"/>
            </w:tcBorders>
          </w:tcPr>
          <w:p w14:paraId="52454835" w14:textId="77777777" w:rsidR="007576DD" w:rsidRPr="00195241" w:rsidRDefault="007576DD" w:rsidP="001C4543">
            <w:pPr>
              <w:tabs>
                <w:tab w:val="left" w:pos="0"/>
                <w:tab w:val="left" w:pos="709"/>
              </w:tabs>
              <w:ind w:right="-1"/>
              <w:jc w:val="both"/>
              <w:rPr>
                <w:b/>
                <w:color w:val="000000" w:themeColor="text1"/>
                <w:szCs w:val="24"/>
              </w:rPr>
            </w:pPr>
            <w:r w:rsidRPr="00195241">
              <w:rPr>
                <w:b/>
                <w:color w:val="000000" w:themeColor="text1"/>
                <w:szCs w:val="24"/>
              </w:rPr>
              <w:t>Material</w:t>
            </w:r>
          </w:p>
        </w:tc>
        <w:tc>
          <w:tcPr>
            <w:tcW w:w="1568" w:type="dxa"/>
            <w:tcBorders>
              <w:top w:val="single" w:sz="4" w:space="0" w:color="auto"/>
              <w:bottom w:val="single" w:sz="4" w:space="0" w:color="auto"/>
            </w:tcBorders>
          </w:tcPr>
          <w:p w14:paraId="46F001C7" w14:textId="77777777" w:rsidR="007576DD" w:rsidRPr="00195241" w:rsidRDefault="007576DD" w:rsidP="001C4543">
            <w:pPr>
              <w:tabs>
                <w:tab w:val="left" w:pos="709"/>
              </w:tabs>
              <w:ind w:right="-1"/>
              <w:jc w:val="both"/>
              <w:rPr>
                <w:b/>
                <w:color w:val="000000" w:themeColor="text1"/>
                <w:szCs w:val="24"/>
              </w:rPr>
            </w:pPr>
            <w:r w:rsidRPr="00195241">
              <w:rPr>
                <w:b/>
                <w:color w:val="000000" w:themeColor="text1"/>
                <w:szCs w:val="24"/>
              </w:rPr>
              <w:t>S</w:t>
            </w:r>
            <w:r w:rsidRPr="00195241">
              <w:rPr>
                <w:b/>
                <w:color w:val="000000" w:themeColor="text1"/>
                <w:szCs w:val="24"/>
                <w:vertAlign w:val="subscript"/>
              </w:rPr>
              <w:t>BET</w:t>
            </w:r>
          </w:p>
        </w:tc>
        <w:tc>
          <w:tcPr>
            <w:tcW w:w="1538" w:type="dxa"/>
            <w:tcBorders>
              <w:top w:val="single" w:sz="4" w:space="0" w:color="auto"/>
              <w:bottom w:val="single" w:sz="4" w:space="0" w:color="auto"/>
            </w:tcBorders>
          </w:tcPr>
          <w:p w14:paraId="0081180C" w14:textId="77777777" w:rsidR="007576DD" w:rsidRPr="00195241" w:rsidRDefault="007576DD" w:rsidP="001C4543">
            <w:pPr>
              <w:tabs>
                <w:tab w:val="left" w:pos="709"/>
              </w:tabs>
              <w:ind w:right="-1"/>
              <w:jc w:val="both"/>
              <w:rPr>
                <w:b/>
                <w:color w:val="000000" w:themeColor="text1"/>
                <w:szCs w:val="24"/>
              </w:rPr>
            </w:pPr>
            <w:r w:rsidRPr="00195241">
              <w:rPr>
                <w:b/>
                <w:color w:val="000000" w:themeColor="text1"/>
                <w:szCs w:val="24"/>
              </w:rPr>
              <w:t>D</w:t>
            </w:r>
            <w:r w:rsidRPr="00195241">
              <w:rPr>
                <w:b/>
                <w:color w:val="000000" w:themeColor="text1"/>
                <w:szCs w:val="24"/>
                <w:vertAlign w:val="subscript"/>
              </w:rPr>
              <w:t>BJH</w:t>
            </w:r>
          </w:p>
        </w:tc>
        <w:tc>
          <w:tcPr>
            <w:tcW w:w="1538" w:type="dxa"/>
            <w:tcBorders>
              <w:top w:val="single" w:sz="4" w:space="0" w:color="auto"/>
              <w:bottom w:val="single" w:sz="4" w:space="0" w:color="auto"/>
            </w:tcBorders>
          </w:tcPr>
          <w:p w14:paraId="73843549" w14:textId="77777777" w:rsidR="007576DD" w:rsidRPr="00195241" w:rsidRDefault="007576DD" w:rsidP="001C4543">
            <w:pPr>
              <w:tabs>
                <w:tab w:val="left" w:pos="709"/>
              </w:tabs>
              <w:ind w:right="-1"/>
              <w:jc w:val="both"/>
              <w:rPr>
                <w:b/>
                <w:color w:val="000000" w:themeColor="text1"/>
                <w:szCs w:val="24"/>
              </w:rPr>
            </w:pPr>
            <w:r w:rsidRPr="00195241">
              <w:rPr>
                <w:b/>
                <w:color w:val="000000" w:themeColor="text1"/>
                <w:szCs w:val="24"/>
              </w:rPr>
              <w:t>V</w:t>
            </w:r>
            <w:r w:rsidRPr="00195241">
              <w:rPr>
                <w:b/>
                <w:color w:val="000000" w:themeColor="text1"/>
                <w:szCs w:val="24"/>
                <w:vertAlign w:val="subscript"/>
              </w:rPr>
              <w:t>BJH</w:t>
            </w:r>
          </w:p>
        </w:tc>
        <w:tc>
          <w:tcPr>
            <w:tcW w:w="1538" w:type="dxa"/>
            <w:tcBorders>
              <w:top w:val="single" w:sz="4" w:space="0" w:color="auto"/>
              <w:bottom w:val="single" w:sz="4" w:space="0" w:color="auto"/>
            </w:tcBorders>
          </w:tcPr>
          <w:p w14:paraId="31FD22D0" w14:textId="77777777" w:rsidR="007576DD" w:rsidRPr="00195241" w:rsidRDefault="007576DD" w:rsidP="001C4543">
            <w:pPr>
              <w:tabs>
                <w:tab w:val="left" w:pos="709"/>
              </w:tabs>
              <w:ind w:right="-1"/>
              <w:jc w:val="both"/>
              <w:rPr>
                <w:b/>
                <w:color w:val="000000" w:themeColor="text1"/>
                <w:szCs w:val="24"/>
              </w:rPr>
            </w:pPr>
            <w:proofErr w:type="spellStart"/>
            <w:r w:rsidRPr="00195241">
              <w:rPr>
                <w:b/>
                <w:color w:val="000000" w:themeColor="text1"/>
                <w:szCs w:val="24"/>
              </w:rPr>
              <w:t>V</w:t>
            </w:r>
            <w:r w:rsidRPr="00195241">
              <w:rPr>
                <w:b/>
                <w:color w:val="000000" w:themeColor="text1"/>
                <w:szCs w:val="24"/>
                <w:vertAlign w:val="subscript"/>
              </w:rPr>
              <w:t>micro</w:t>
            </w:r>
            <w:proofErr w:type="spellEnd"/>
          </w:p>
        </w:tc>
      </w:tr>
      <w:tr w:rsidR="007576DD" w:rsidRPr="00195241" w14:paraId="75820FD9" w14:textId="77777777" w:rsidTr="004970AA">
        <w:trPr>
          <w:jc w:val="center"/>
        </w:trPr>
        <w:tc>
          <w:tcPr>
            <w:tcW w:w="2561" w:type="dxa"/>
            <w:tcBorders>
              <w:top w:val="single" w:sz="4" w:space="0" w:color="auto"/>
            </w:tcBorders>
          </w:tcPr>
          <w:p w14:paraId="025B87F9" w14:textId="77777777" w:rsidR="007576DD" w:rsidRPr="00195241" w:rsidRDefault="007576DD" w:rsidP="001C4543">
            <w:pPr>
              <w:tabs>
                <w:tab w:val="left" w:pos="0"/>
                <w:tab w:val="left" w:pos="709"/>
              </w:tabs>
              <w:ind w:right="-1"/>
              <w:jc w:val="both"/>
              <w:rPr>
                <w:color w:val="000000" w:themeColor="text1"/>
                <w:szCs w:val="24"/>
              </w:rPr>
            </w:pPr>
            <w:proofErr w:type="spellStart"/>
            <w:r w:rsidRPr="00195241">
              <w:rPr>
                <w:color w:val="000000" w:themeColor="text1"/>
                <w:szCs w:val="24"/>
              </w:rPr>
              <w:t>Biocarvão</w:t>
            </w:r>
            <w:proofErr w:type="spellEnd"/>
          </w:p>
        </w:tc>
        <w:tc>
          <w:tcPr>
            <w:tcW w:w="1568" w:type="dxa"/>
            <w:tcBorders>
              <w:top w:val="single" w:sz="4" w:space="0" w:color="auto"/>
            </w:tcBorders>
          </w:tcPr>
          <w:p w14:paraId="0C7C1707"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94,3867</w:t>
            </w:r>
          </w:p>
        </w:tc>
        <w:tc>
          <w:tcPr>
            <w:tcW w:w="1538" w:type="dxa"/>
            <w:tcBorders>
              <w:top w:val="single" w:sz="4" w:space="0" w:color="auto"/>
            </w:tcBorders>
          </w:tcPr>
          <w:p w14:paraId="0F8C2A89"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8,3212</w:t>
            </w:r>
          </w:p>
        </w:tc>
        <w:tc>
          <w:tcPr>
            <w:tcW w:w="1538" w:type="dxa"/>
            <w:tcBorders>
              <w:top w:val="single" w:sz="4" w:space="0" w:color="auto"/>
            </w:tcBorders>
          </w:tcPr>
          <w:p w14:paraId="0F487CB7"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0,2353</w:t>
            </w:r>
          </w:p>
        </w:tc>
        <w:tc>
          <w:tcPr>
            <w:tcW w:w="1538" w:type="dxa"/>
            <w:tcBorders>
              <w:top w:val="single" w:sz="4" w:space="0" w:color="auto"/>
            </w:tcBorders>
          </w:tcPr>
          <w:p w14:paraId="6AE5307D"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0,2397</w:t>
            </w:r>
          </w:p>
        </w:tc>
      </w:tr>
      <w:tr w:rsidR="007576DD" w:rsidRPr="00195241" w14:paraId="7F3BFD14" w14:textId="77777777" w:rsidTr="004970AA">
        <w:trPr>
          <w:trHeight w:val="316"/>
          <w:jc w:val="center"/>
        </w:trPr>
        <w:tc>
          <w:tcPr>
            <w:tcW w:w="2561" w:type="dxa"/>
          </w:tcPr>
          <w:p w14:paraId="19A6F7BD" w14:textId="77777777" w:rsidR="007576DD" w:rsidRPr="00195241" w:rsidRDefault="007576DD" w:rsidP="001C4543">
            <w:pPr>
              <w:tabs>
                <w:tab w:val="left" w:pos="0"/>
                <w:tab w:val="left" w:pos="709"/>
              </w:tabs>
              <w:ind w:right="-1"/>
              <w:jc w:val="both"/>
              <w:rPr>
                <w:color w:val="000000" w:themeColor="text1"/>
                <w:szCs w:val="24"/>
              </w:rPr>
            </w:pPr>
            <w:proofErr w:type="spellStart"/>
            <w:r w:rsidRPr="00195241">
              <w:rPr>
                <w:color w:val="000000" w:themeColor="text1"/>
                <w:szCs w:val="24"/>
              </w:rPr>
              <w:t>Biocarvão</w:t>
            </w:r>
            <w:proofErr w:type="spellEnd"/>
            <w:r w:rsidRPr="00195241">
              <w:rPr>
                <w:color w:val="000000" w:themeColor="text1"/>
                <w:szCs w:val="24"/>
              </w:rPr>
              <w:t>/</w:t>
            </w:r>
            <w:proofErr w:type="spellStart"/>
            <w:r w:rsidRPr="00195241">
              <w:rPr>
                <w:color w:val="000000" w:themeColor="text1"/>
                <w:szCs w:val="24"/>
              </w:rPr>
              <w:t>MgAl</w:t>
            </w:r>
            <w:proofErr w:type="spellEnd"/>
            <w:r w:rsidRPr="00195241">
              <w:rPr>
                <w:color w:val="000000" w:themeColor="text1"/>
                <w:szCs w:val="24"/>
              </w:rPr>
              <w:t xml:space="preserve"> 2:1</w:t>
            </w:r>
          </w:p>
        </w:tc>
        <w:tc>
          <w:tcPr>
            <w:tcW w:w="1568" w:type="dxa"/>
          </w:tcPr>
          <w:p w14:paraId="357AC389"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46,4306</w:t>
            </w:r>
          </w:p>
        </w:tc>
        <w:tc>
          <w:tcPr>
            <w:tcW w:w="1538" w:type="dxa"/>
          </w:tcPr>
          <w:p w14:paraId="41AC2940"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8,0059</w:t>
            </w:r>
          </w:p>
        </w:tc>
        <w:tc>
          <w:tcPr>
            <w:tcW w:w="1538" w:type="dxa"/>
          </w:tcPr>
          <w:p w14:paraId="04B744DC"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0,1167</w:t>
            </w:r>
          </w:p>
        </w:tc>
        <w:tc>
          <w:tcPr>
            <w:tcW w:w="1538" w:type="dxa"/>
          </w:tcPr>
          <w:p w14:paraId="05D95FC7"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0,1251</w:t>
            </w:r>
          </w:p>
        </w:tc>
      </w:tr>
      <w:tr w:rsidR="007576DD" w:rsidRPr="00195241" w14:paraId="76C58A20" w14:textId="77777777" w:rsidTr="004970AA">
        <w:trPr>
          <w:jc w:val="center"/>
        </w:trPr>
        <w:tc>
          <w:tcPr>
            <w:tcW w:w="2561" w:type="dxa"/>
          </w:tcPr>
          <w:p w14:paraId="3B68D36A" w14:textId="77777777" w:rsidR="007576DD" w:rsidRPr="00195241" w:rsidRDefault="007576DD" w:rsidP="001C4543">
            <w:pPr>
              <w:tabs>
                <w:tab w:val="left" w:pos="0"/>
                <w:tab w:val="left" w:pos="709"/>
              </w:tabs>
              <w:ind w:right="-1"/>
              <w:jc w:val="both"/>
              <w:rPr>
                <w:color w:val="000000" w:themeColor="text1"/>
                <w:szCs w:val="24"/>
              </w:rPr>
            </w:pPr>
            <w:proofErr w:type="spellStart"/>
            <w:r w:rsidRPr="00195241">
              <w:rPr>
                <w:color w:val="000000" w:themeColor="text1"/>
                <w:szCs w:val="24"/>
              </w:rPr>
              <w:t>Biocarvão</w:t>
            </w:r>
            <w:proofErr w:type="spellEnd"/>
            <w:r w:rsidRPr="00195241">
              <w:rPr>
                <w:color w:val="000000" w:themeColor="text1"/>
                <w:szCs w:val="24"/>
              </w:rPr>
              <w:t>/</w:t>
            </w:r>
            <w:proofErr w:type="spellStart"/>
            <w:r w:rsidRPr="00195241">
              <w:rPr>
                <w:color w:val="000000" w:themeColor="text1"/>
                <w:szCs w:val="24"/>
              </w:rPr>
              <w:t>MgAl</w:t>
            </w:r>
            <w:proofErr w:type="spellEnd"/>
            <w:r w:rsidRPr="00195241">
              <w:rPr>
                <w:color w:val="000000" w:themeColor="text1"/>
                <w:szCs w:val="24"/>
              </w:rPr>
              <w:t xml:space="preserve"> 3:1</w:t>
            </w:r>
          </w:p>
        </w:tc>
        <w:tc>
          <w:tcPr>
            <w:tcW w:w="1568" w:type="dxa"/>
          </w:tcPr>
          <w:p w14:paraId="3F8359C2"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59,6286</w:t>
            </w:r>
          </w:p>
        </w:tc>
        <w:tc>
          <w:tcPr>
            <w:tcW w:w="1538" w:type="dxa"/>
          </w:tcPr>
          <w:p w14:paraId="2D172F8F"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4,7371</w:t>
            </w:r>
          </w:p>
        </w:tc>
        <w:tc>
          <w:tcPr>
            <w:tcW w:w="1538" w:type="dxa"/>
          </w:tcPr>
          <w:p w14:paraId="6D8850BF"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0,0963</w:t>
            </w:r>
          </w:p>
        </w:tc>
        <w:tc>
          <w:tcPr>
            <w:tcW w:w="1538" w:type="dxa"/>
          </w:tcPr>
          <w:p w14:paraId="218E9A63"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0,0993</w:t>
            </w:r>
          </w:p>
        </w:tc>
      </w:tr>
      <w:tr w:rsidR="007576DD" w:rsidRPr="00195241" w14:paraId="3041BEC2" w14:textId="77777777" w:rsidTr="004970AA">
        <w:trPr>
          <w:jc w:val="center"/>
        </w:trPr>
        <w:tc>
          <w:tcPr>
            <w:tcW w:w="2561" w:type="dxa"/>
          </w:tcPr>
          <w:p w14:paraId="1350D661" w14:textId="77777777" w:rsidR="007576DD" w:rsidRPr="00195241" w:rsidRDefault="007576DD" w:rsidP="001C4543">
            <w:pPr>
              <w:tabs>
                <w:tab w:val="left" w:pos="0"/>
                <w:tab w:val="left" w:pos="709"/>
              </w:tabs>
              <w:ind w:right="-1"/>
              <w:jc w:val="both"/>
              <w:rPr>
                <w:color w:val="000000" w:themeColor="text1"/>
                <w:szCs w:val="24"/>
              </w:rPr>
            </w:pPr>
            <w:proofErr w:type="spellStart"/>
            <w:r w:rsidRPr="00195241">
              <w:rPr>
                <w:color w:val="000000" w:themeColor="text1"/>
                <w:szCs w:val="24"/>
              </w:rPr>
              <w:t>Biocarvão</w:t>
            </w:r>
            <w:proofErr w:type="spellEnd"/>
            <w:r w:rsidRPr="00195241">
              <w:rPr>
                <w:color w:val="000000" w:themeColor="text1"/>
                <w:szCs w:val="24"/>
              </w:rPr>
              <w:t>/</w:t>
            </w:r>
            <w:proofErr w:type="spellStart"/>
            <w:r w:rsidRPr="00195241">
              <w:rPr>
                <w:color w:val="000000" w:themeColor="text1"/>
                <w:szCs w:val="24"/>
              </w:rPr>
              <w:t>MgAl</w:t>
            </w:r>
            <w:proofErr w:type="spellEnd"/>
            <w:r w:rsidRPr="00195241">
              <w:rPr>
                <w:color w:val="000000" w:themeColor="text1"/>
                <w:szCs w:val="24"/>
              </w:rPr>
              <w:t xml:space="preserve"> 4:1</w:t>
            </w:r>
          </w:p>
        </w:tc>
        <w:tc>
          <w:tcPr>
            <w:tcW w:w="1568" w:type="dxa"/>
          </w:tcPr>
          <w:p w14:paraId="1F3CF852"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151,2591</w:t>
            </w:r>
          </w:p>
        </w:tc>
        <w:tc>
          <w:tcPr>
            <w:tcW w:w="1538" w:type="dxa"/>
          </w:tcPr>
          <w:p w14:paraId="010F144B"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3,5135</w:t>
            </w:r>
          </w:p>
        </w:tc>
        <w:tc>
          <w:tcPr>
            <w:tcW w:w="1538" w:type="dxa"/>
          </w:tcPr>
          <w:p w14:paraId="3A8A450F" w14:textId="77777777" w:rsidR="007576DD" w:rsidRPr="00195241" w:rsidRDefault="007576DD" w:rsidP="001C4543">
            <w:pPr>
              <w:keepNext/>
              <w:tabs>
                <w:tab w:val="left" w:pos="709"/>
              </w:tabs>
              <w:ind w:right="-1"/>
              <w:jc w:val="both"/>
              <w:rPr>
                <w:color w:val="000000" w:themeColor="text1"/>
                <w:szCs w:val="24"/>
              </w:rPr>
            </w:pPr>
            <w:r w:rsidRPr="00195241">
              <w:rPr>
                <w:color w:val="000000" w:themeColor="text1"/>
                <w:szCs w:val="24"/>
              </w:rPr>
              <w:t>0,2003</w:t>
            </w:r>
          </w:p>
        </w:tc>
        <w:tc>
          <w:tcPr>
            <w:tcW w:w="1538" w:type="dxa"/>
          </w:tcPr>
          <w:p w14:paraId="658812AF" w14:textId="77777777" w:rsidR="007576DD" w:rsidRPr="00195241" w:rsidRDefault="007576DD" w:rsidP="001C4543">
            <w:pPr>
              <w:keepNext/>
              <w:tabs>
                <w:tab w:val="left" w:pos="709"/>
              </w:tabs>
              <w:ind w:right="-1"/>
              <w:jc w:val="both"/>
              <w:rPr>
                <w:color w:val="000000" w:themeColor="text1"/>
                <w:szCs w:val="24"/>
              </w:rPr>
            </w:pPr>
            <w:r w:rsidRPr="00195241">
              <w:rPr>
                <w:color w:val="000000" w:themeColor="text1"/>
                <w:szCs w:val="24"/>
              </w:rPr>
              <w:t>0,1989</w:t>
            </w:r>
          </w:p>
        </w:tc>
      </w:tr>
    </w:tbl>
    <w:p w14:paraId="653FE3A1"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S</w:t>
      </w:r>
      <w:r w:rsidRPr="00195241">
        <w:rPr>
          <w:color w:val="000000" w:themeColor="text1"/>
          <w:szCs w:val="24"/>
          <w:vertAlign w:val="subscript"/>
        </w:rPr>
        <w:t>BET</w:t>
      </w:r>
      <w:r w:rsidRPr="00195241">
        <w:rPr>
          <w:color w:val="000000" w:themeColor="text1"/>
          <w:szCs w:val="24"/>
        </w:rPr>
        <w:t>: Área pelo método BET; D</w:t>
      </w:r>
      <w:r w:rsidRPr="00195241">
        <w:rPr>
          <w:color w:val="000000" w:themeColor="text1"/>
          <w:szCs w:val="24"/>
          <w:vertAlign w:val="subscript"/>
        </w:rPr>
        <w:t>BJH</w:t>
      </w:r>
      <w:r w:rsidRPr="00195241">
        <w:rPr>
          <w:color w:val="000000" w:themeColor="text1"/>
          <w:szCs w:val="24"/>
        </w:rPr>
        <w:t xml:space="preserve">: diâmetro dos poros na </w:t>
      </w:r>
      <w:proofErr w:type="spellStart"/>
      <w:r w:rsidRPr="00195241">
        <w:rPr>
          <w:color w:val="000000" w:themeColor="text1"/>
          <w:szCs w:val="24"/>
        </w:rPr>
        <w:t>dessorção</w:t>
      </w:r>
      <w:proofErr w:type="spellEnd"/>
      <w:r w:rsidRPr="00195241">
        <w:rPr>
          <w:color w:val="000000" w:themeColor="text1"/>
          <w:szCs w:val="24"/>
        </w:rPr>
        <w:t>; V</w:t>
      </w:r>
      <w:r w:rsidRPr="00195241">
        <w:rPr>
          <w:color w:val="000000" w:themeColor="text1"/>
          <w:szCs w:val="24"/>
          <w:vertAlign w:val="subscript"/>
        </w:rPr>
        <w:t>BJH</w:t>
      </w:r>
      <w:r w:rsidRPr="00195241">
        <w:rPr>
          <w:color w:val="000000" w:themeColor="text1"/>
          <w:szCs w:val="24"/>
        </w:rPr>
        <w:t xml:space="preserve">: volume dos poros na </w:t>
      </w:r>
      <w:proofErr w:type="spellStart"/>
      <w:r w:rsidRPr="00195241">
        <w:rPr>
          <w:color w:val="000000" w:themeColor="text1"/>
          <w:szCs w:val="24"/>
        </w:rPr>
        <w:t>dessorção</w:t>
      </w:r>
      <w:proofErr w:type="spellEnd"/>
      <w:r w:rsidRPr="00195241">
        <w:rPr>
          <w:color w:val="000000" w:themeColor="text1"/>
          <w:szCs w:val="24"/>
        </w:rPr>
        <w:t xml:space="preserve"> e </w:t>
      </w:r>
      <w:proofErr w:type="spellStart"/>
      <w:r w:rsidRPr="00195241">
        <w:rPr>
          <w:color w:val="000000" w:themeColor="text1"/>
          <w:szCs w:val="24"/>
        </w:rPr>
        <w:t>Vmicro</w:t>
      </w:r>
      <w:proofErr w:type="spellEnd"/>
      <w:r w:rsidRPr="00195241">
        <w:rPr>
          <w:color w:val="000000" w:themeColor="text1"/>
          <w:szCs w:val="24"/>
        </w:rPr>
        <w:t xml:space="preserve">: volume de </w:t>
      </w:r>
      <w:proofErr w:type="spellStart"/>
      <w:r w:rsidRPr="00195241">
        <w:rPr>
          <w:color w:val="000000" w:themeColor="text1"/>
          <w:szCs w:val="24"/>
        </w:rPr>
        <w:t>microporos</w:t>
      </w:r>
      <w:proofErr w:type="spellEnd"/>
      <w:r w:rsidRPr="00195241">
        <w:rPr>
          <w:color w:val="000000" w:themeColor="text1"/>
          <w:szCs w:val="24"/>
        </w:rPr>
        <w:t>.</w:t>
      </w:r>
    </w:p>
    <w:p w14:paraId="1CDE2371" w14:textId="77777777" w:rsidR="001C4543" w:rsidRDefault="001C4543" w:rsidP="001C4543">
      <w:pPr>
        <w:tabs>
          <w:tab w:val="left" w:pos="709"/>
        </w:tabs>
        <w:ind w:right="-1"/>
        <w:jc w:val="both"/>
        <w:rPr>
          <w:color w:val="000000" w:themeColor="text1"/>
          <w:szCs w:val="24"/>
        </w:rPr>
      </w:pPr>
    </w:p>
    <w:p w14:paraId="11025BC7" w14:textId="47BEEB97" w:rsidR="001C4543" w:rsidRPr="00195241" w:rsidRDefault="007576DD" w:rsidP="001C4543">
      <w:pPr>
        <w:tabs>
          <w:tab w:val="left" w:pos="709"/>
        </w:tabs>
        <w:ind w:right="-1"/>
        <w:jc w:val="both"/>
        <w:rPr>
          <w:color w:val="000000" w:themeColor="text1"/>
          <w:szCs w:val="24"/>
        </w:rPr>
      </w:pPr>
      <w:r w:rsidRPr="00195241">
        <w:rPr>
          <w:color w:val="000000" w:themeColor="text1"/>
          <w:szCs w:val="24"/>
        </w:rPr>
        <w:t>Com os resultados da técnica de adsorção, foi possível construir as isotermas de adsorção de N</w:t>
      </w:r>
      <w:r w:rsidRPr="00195241">
        <w:rPr>
          <w:color w:val="000000" w:themeColor="text1"/>
          <w:szCs w:val="24"/>
          <w:vertAlign w:val="subscript"/>
        </w:rPr>
        <w:t>2</w:t>
      </w:r>
      <w:r w:rsidRPr="00195241">
        <w:rPr>
          <w:color w:val="000000" w:themeColor="text1"/>
          <w:szCs w:val="24"/>
        </w:rPr>
        <w:t xml:space="preserve">, </w:t>
      </w:r>
      <w:proofErr w:type="gramStart"/>
      <w:r w:rsidRPr="00195241">
        <w:rPr>
          <w:color w:val="000000" w:themeColor="text1"/>
          <w:szCs w:val="24"/>
        </w:rPr>
        <w:t>Figura</w:t>
      </w:r>
      <w:proofErr w:type="gramEnd"/>
      <w:r w:rsidRPr="00195241">
        <w:rPr>
          <w:color w:val="000000" w:themeColor="text1"/>
          <w:szCs w:val="24"/>
        </w:rPr>
        <w:t xml:space="preserve"> 4.</w:t>
      </w:r>
      <w:r w:rsidR="001C4543">
        <w:rPr>
          <w:color w:val="000000" w:themeColor="text1"/>
          <w:szCs w:val="24"/>
        </w:rPr>
        <w:t xml:space="preserve"> </w:t>
      </w:r>
      <w:r w:rsidR="001C4543" w:rsidRPr="00195241">
        <w:rPr>
          <w:color w:val="000000" w:themeColor="text1"/>
          <w:szCs w:val="24"/>
        </w:rPr>
        <w:t xml:space="preserve">Na Figura 5 estão as curvas de analise termogravimétrica (TG) e térmica diferencial (DTA). E a morfologia dos materiais foi observada por Microscopia Eletrônica de Varredura (MEV), </w:t>
      </w:r>
      <w:proofErr w:type="gramStart"/>
      <w:r w:rsidR="001C4543" w:rsidRPr="00195241">
        <w:rPr>
          <w:color w:val="000000" w:themeColor="text1"/>
          <w:szCs w:val="24"/>
        </w:rPr>
        <w:t>Figura</w:t>
      </w:r>
      <w:proofErr w:type="gramEnd"/>
      <w:r w:rsidR="001C4543" w:rsidRPr="00195241">
        <w:rPr>
          <w:color w:val="000000" w:themeColor="text1"/>
          <w:szCs w:val="24"/>
        </w:rPr>
        <w:t xml:space="preserve"> 6.</w:t>
      </w:r>
    </w:p>
    <w:p w14:paraId="4411D771" w14:textId="77777777" w:rsidR="007576DD" w:rsidRPr="00195241" w:rsidRDefault="007576DD" w:rsidP="001C4543">
      <w:pPr>
        <w:tabs>
          <w:tab w:val="left" w:pos="709"/>
        </w:tabs>
        <w:ind w:right="-1"/>
        <w:jc w:val="both"/>
        <w:rPr>
          <w:color w:val="000000" w:themeColor="text1"/>
          <w:szCs w:val="24"/>
        </w:rPr>
      </w:pPr>
    </w:p>
    <w:p w14:paraId="7B82D580" w14:textId="77777777" w:rsidR="007576DD" w:rsidRPr="00195241" w:rsidRDefault="007576DD" w:rsidP="001C4543">
      <w:pPr>
        <w:pStyle w:val="Legenda"/>
        <w:keepNext/>
        <w:tabs>
          <w:tab w:val="left" w:pos="709"/>
        </w:tabs>
        <w:spacing w:after="0"/>
        <w:ind w:firstLine="0"/>
        <w:jc w:val="center"/>
        <w:rPr>
          <w:rFonts w:ascii="Times New Roman" w:hAnsi="Times New Roman" w:cs="Times New Roman"/>
          <w:i w:val="0"/>
          <w:color w:val="000000" w:themeColor="text1"/>
          <w:sz w:val="24"/>
          <w:szCs w:val="24"/>
        </w:rPr>
      </w:pPr>
      <w:bookmarkStart w:id="15" w:name="_Toc508009059"/>
      <w:r w:rsidRPr="00195241">
        <w:rPr>
          <w:rFonts w:ascii="Times New Roman" w:hAnsi="Times New Roman" w:cs="Times New Roman"/>
          <w:i w:val="0"/>
          <w:color w:val="000000" w:themeColor="text1"/>
          <w:sz w:val="24"/>
          <w:szCs w:val="24"/>
        </w:rPr>
        <w:lastRenderedPageBreak/>
        <w:t xml:space="preserve">Figura </w:t>
      </w:r>
      <w:r w:rsidRPr="00195241">
        <w:rPr>
          <w:rFonts w:ascii="Times New Roman" w:hAnsi="Times New Roman" w:cs="Times New Roman"/>
          <w:i w:val="0"/>
          <w:color w:val="000000" w:themeColor="text1"/>
          <w:sz w:val="24"/>
          <w:szCs w:val="24"/>
        </w:rPr>
        <w:fldChar w:fldCharType="begin"/>
      </w:r>
      <w:r w:rsidRPr="00195241">
        <w:rPr>
          <w:rFonts w:ascii="Times New Roman" w:hAnsi="Times New Roman" w:cs="Times New Roman"/>
          <w:i w:val="0"/>
          <w:color w:val="000000" w:themeColor="text1"/>
          <w:sz w:val="24"/>
          <w:szCs w:val="24"/>
        </w:rPr>
        <w:instrText xml:space="preserve"> SEQ Figura \* ARABIC </w:instrText>
      </w:r>
      <w:r w:rsidRPr="00195241">
        <w:rPr>
          <w:rFonts w:ascii="Times New Roman" w:hAnsi="Times New Roman" w:cs="Times New Roman"/>
          <w:i w:val="0"/>
          <w:color w:val="000000" w:themeColor="text1"/>
          <w:sz w:val="24"/>
          <w:szCs w:val="24"/>
        </w:rPr>
        <w:fldChar w:fldCharType="separate"/>
      </w:r>
      <w:r w:rsidRPr="00195241">
        <w:rPr>
          <w:rFonts w:ascii="Times New Roman" w:hAnsi="Times New Roman" w:cs="Times New Roman"/>
          <w:i w:val="0"/>
          <w:noProof/>
          <w:color w:val="000000" w:themeColor="text1"/>
          <w:sz w:val="24"/>
          <w:szCs w:val="24"/>
        </w:rPr>
        <w:t>2</w:t>
      </w:r>
      <w:r w:rsidRPr="00195241">
        <w:rPr>
          <w:rFonts w:ascii="Times New Roman" w:hAnsi="Times New Roman" w:cs="Times New Roman"/>
          <w:i w:val="0"/>
          <w:color w:val="000000" w:themeColor="text1"/>
          <w:sz w:val="24"/>
          <w:szCs w:val="24"/>
        </w:rPr>
        <w:fldChar w:fldCharType="end"/>
      </w:r>
      <w:r w:rsidRPr="00195241">
        <w:rPr>
          <w:rFonts w:ascii="Times New Roman" w:hAnsi="Times New Roman" w:cs="Times New Roman"/>
          <w:i w:val="0"/>
          <w:color w:val="000000" w:themeColor="text1"/>
          <w:sz w:val="24"/>
          <w:szCs w:val="24"/>
        </w:rPr>
        <w:t>: Curvas de adsorção/</w:t>
      </w:r>
      <w:proofErr w:type="spellStart"/>
      <w:r w:rsidRPr="00195241">
        <w:rPr>
          <w:rFonts w:ascii="Times New Roman" w:hAnsi="Times New Roman" w:cs="Times New Roman"/>
          <w:i w:val="0"/>
          <w:color w:val="000000" w:themeColor="text1"/>
          <w:sz w:val="24"/>
          <w:szCs w:val="24"/>
        </w:rPr>
        <w:t>dessorção</w:t>
      </w:r>
      <w:proofErr w:type="spellEnd"/>
      <w:r w:rsidRPr="00195241">
        <w:rPr>
          <w:rFonts w:ascii="Times New Roman" w:hAnsi="Times New Roman" w:cs="Times New Roman"/>
          <w:i w:val="0"/>
          <w:color w:val="000000" w:themeColor="text1"/>
          <w:sz w:val="24"/>
          <w:szCs w:val="24"/>
        </w:rPr>
        <w:t xml:space="preserve"> do </w:t>
      </w:r>
      <w:proofErr w:type="spellStart"/>
      <w:r w:rsidRPr="00195241">
        <w:rPr>
          <w:rFonts w:ascii="Times New Roman" w:hAnsi="Times New Roman" w:cs="Times New Roman"/>
          <w:i w:val="0"/>
          <w:color w:val="000000" w:themeColor="text1"/>
          <w:sz w:val="24"/>
          <w:szCs w:val="24"/>
        </w:rPr>
        <w:t>biocarvão</w:t>
      </w:r>
      <w:proofErr w:type="spellEnd"/>
      <w:r w:rsidRPr="00195241">
        <w:rPr>
          <w:rFonts w:ascii="Times New Roman" w:hAnsi="Times New Roman" w:cs="Times New Roman"/>
          <w:i w:val="0"/>
          <w:color w:val="000000" w:themeColor="text1"/>
          <w:sz w:val="24"/>
          <w:szCs w:val="24"/>
        </w:rPr>
        <w:t xml:space="preserve"> de osso bovino e dos compósitos produzidos com HDL.</w:t>
      </w:r>
      <w:bookmarkEnd w:id="15"/>
    </w:p>
    <w:p w14:paraId="65458C54" w14:textId="44E62482" w:rsidR="007576DD" w:rsidRPr="00195241" w:rsidRDefault="001C4543" w:rsidP="001C4543">
      <w:pPr>
        <w:tabs>
          <w:tab w:val="left" w:pos="709"/>
        </w:tabs>
        <w:ind w:right="-1"/>
        <w:jc w:val="center"/>
        <w:rPr>
          <w:color w:val="000000" w:themeColor="text1"/>
          <w:szCs w:val="24"/>
        </w:rPr>
      </w:pPr>
      <w:r w:rsidRPr="00195241">
        <w:rPr>
          <w:color w:val="000000" w:themeColor="text1"/>
          <w:szCs w:val="24"/>
        </w:rPr>
        <w:object w:dxaOrig="26310" w:dyaOrig="18608" w14:anchorId="0072C3B3">
          <v:shape id="_x0000_i1026" type="#_x0000_t75" style="width:327.45pt;height:231.65pt" o:ole="">
            <v:imagedata r:id="rId15" o:title=""/>
          </v:shape>
          <o:OLEObject Type="Embed" ProgID="Origin50.Graph" ShapeID="_x0000_i1026" DrawAspect="Content" ObjectID="_1604917416" r:id="rId16"/>
        </w:object>
      </w:r>
    </w:p>
    <w:p w14:paraId="524C64C6" w14:textId="77777777" w:rsidR="007576DD" w:rsidRPr="00195241" w:rsidRDefault="007576DD" w:rsidP="001C4543">
      <w:pPr>
        <w:tabs>
          <w:tab w:val="left" w:pos="709"/>
        </w:tabs>
        <w:ind w:right="-1"/>
        <w:jc w:val="both"/>
        <w:rPr>
          <w:color w:val="000000" w:themeColor="text1"/>
          <w:szCs w:val="24"/>
        </w:rPr>
      </w:pPr>
    </w:p>
    <w:p w14:paraId="57C2D173" w14:textId="77777777" w:rsidR="007576DD" w:rsidRPr="00195241" w:rsidRDefault="007576DD" w:rsidP="001C4543">
      <w:pPr>
        <w:pStyle w:val="Legenda"/>
        <w:keepNext/>
        <w:tabs>
          <w:tab w:val="left" w:pos="709"/>
        </w:tabs>
        <w:spacing w:after="0"/>
        <w:ind w:firstLine="0"/>
        <w:jc w:val="center"/>
        <w:rPr>
          <w:rFonts w:ascii="Times New Roman" w:hAnsi="Times New Roman" w:cs="Times New Roman"/>
          <w:i w:val="0"/>
          <w:color w:val="000000" w:themeColor="text1"/>
          <w:sz w:val="24"/>
          <w:szCs w:val="24"/>
        </w:rPr>
      </w:pPr>
      <w:bookmarkStart w:id="16" w:name="_Toc508009060"/>
      <w:r w:rsidRPr="00195241">
        <w:rPr>
          <w:rFonts w:ascii="Times New Roman" w:hAnsi="Times New Roman" w:cs="Times New Roman"/>
          <w:i w:val="0"/>
          <w:color w:val="000000" w:themeColor="text1"/>
          <w:sz w:val="24"/>
          <w:szCs w:val="24"/>
        </w:rPr>
        <w:t xml:space="preserve">Figura </w:t>
      </w:r>
      <w:r w:rsidRPr="00195241">
        <w:rPr>
          <w:rFonts w:ascii="Times New Roman" w:hAnsi="Times New Roman" w:cs="Times New Roman"/>
          <w:i w:val="0"/>
          <w:color w:val="000000" w:themeColor="text1"/>
          <w:sz w:val="24"/>
          <w:szCs w:val="24"/>
        </w:rPr>
        <w:fldChar w:fldCharType="begin"/>
      </w:r>
      <w:r w:rsidRPr="00195241">
        <w:rPr>
          <w:rFonts w:ascii="Times New Roman" w:hAnsi="Times New Roman" w:cs="Times New Roman"/>
          <w:i w:val="0"/>
          <w:color w:val="000000" w:themeColor="text1"/>
          <w:sz w:val="24"/>
          <w:szCs w:val="24"/>
        </w:rPr>
        <w:instrText xml:space="preserve"> SEQ Figura \* ARABIC </w:instrText>
      </w:r>
      <w:r w:rsidRPr="00195241">
        <w:rPr>
          <w:rFonts w:ascii="Times New Roman" w:hAnsi="Times New Roman" w:cs="Times New Roman"/>
          <w:i w:val="0"/>
          <w:color w:val="000000" w:themeColor="text1"/>
          <w:sz w:val="24"/>
          <w:szCs w:val="24"/>
        </w:rPr>
        <w:fldChar w:fldCharType="separate"/>
      </w:r>
      <w:r w:rsidRPr="00195241">
        <w:rPr>
          <w:rFonts w:ascii="Times New Roman" w:hAnsi="Times New Roman" w:cs="Times New Roman"/>
          <w:i w:val="0"/>
          <w:noProof/>
          <w:color w:val="000000" w:themeColor="text1"/>
          <w:sz w:val="24"/>
          <w:szCs w:val="24"/>
        </w:rPr>
        <w:t>3</w:t>
      </w:r>
      <w:r w:rsidRPr="00195241">
        <w:rPr>
          <w:rFonts w:ascii="Times New Roman" w:hAnsi="Times New Roman" w:cs="Times New Roman"/>
          <w:i w:val="0"/>
          <w:color w:val="000000" w:themeColor="text1"/>
          <w:sz w:val="24"/>
          <w:szCs w:val="24"/>
        </w:rPr>
        <w:fldChar w:fldCharType="end"/>
      </w:r>
      <w:r w:rsidRPr="00195241">
        <w:rPr>
          <w:rFonts w:ascii="Times New Roman" w:hAnsi="Times New Roman" w:cs="Times New Roman"/>
          <w:i w:val="0"/>
          <w:color w:val="000000" w:themeColor="text1"/>
          <w:sz w:val="24"/>
          <w:szCs w:val="24"/>
        </w:rPr>
        <w:t xml:space="preserve">:Analise térmica do </w:t>
      </w:r>
      <w:proofErr w:type="spellStart"/>
      <w:r w:rsidRPr="00195241">
        <w:rPr>
          <w:rFonts w:ascii="Times New Roman" w:hAnsi="Times New Roman" w:cs="Times New Roman"/>
          <w:i w:val="0"/>
          <w:color w:val="000000" w:themeColor="text1"/>
          <w:sz w:val="24"/>
          <w:szCs w:val="24"/>
        </w:rPr>
        <w:t>biocarvão</w:t>
      </w:r>
      <w:proofErr w:type="spellEnd"/>
      <w:r w:rsidRPr="00195241">
        <w:rPr>
          <w:rFonts w:ascii="Times New Roman" w:hAnsi="Times New Roman" w:cs="Times New Roman"/>
          <w:i w:val="0"/>
          <w:color w:val="000000" w:themeColor="text1"/>
          <w:sz w:val="24"/>
          <w:szCs w:val="24"/>
        </w:rPr>
        <w:t xml:space="preserve"> de osso bovino e </w:t>
      </w:r>
      <w:proofErr w:type="gramStart"/>
      <w:r w:rsidRPr="00195241">
        <w:rPr>
          <w:rFonts w:ascii="Times New Roman" w:hAnsi="Times New Roman" w:cs="Times New Roman"/>
          <w:i w:val="0"/>
          <w:color w:val="000000" w:themeColor="text1"/>
          <w:sz w:val="24"/>
          <w:szCs w:val="24"/>
        </w:rPr>
        <w:t>do compósitos produzidos</w:t>
      </w:r>
      <w:proofErr w:type="gramEnd"/>
      <w:r w:rsidRPr="00195241">
        <w:rPr>
          <w:rFonts w:ascii="Times New Roman" w:hAnsi="Times New Roman" w:cs="Times New Roman"/>
          <w:i w:val="0"/>
          <w:color w:val="000000" w:themeColor="text1"/>
          <w:sz w:val="24"/>
          <w:szCs w:val="24"/>
        </w:rPr>
        <w:t xml:space="preserve"> com HDL.</w:t>
      </w:r>
      <w:bookmarkEnd w:id="16"/>
    </w:p>
    <w:p w14:paraId="67EA1A97" w14:textId="77777777" w:rsidR="007576DD" w:rsidRPr="00195241" w:rsidRDefault="007576DD" w:rsidP="001C4543">
      <w:pPr>
        <w:tabs>
          <w:tab w:val="left" w:pos="709"/>
        </w:tabs>
        <w:jc w:val="center"/>
        <w:rPr>
          <w:color w:val="000000" w:themeColor="text1"/>
          <w:szCs w:val="24"/>
        </w:rPr>
      </w:pPr>
      <w:r w:rsidRPr="00195241">
        <w:rPr>
          <w:noProof/>
          <w:color w:val="000000" w:themeColor="text1"/>
          <w:szCs w:val="24"/>
        </w:rPr>
        <mc:AlternateContent>
          <mc:Choice Requires="wps">
            <w:drawing>
              <wp:anchor distT="0" distB="0" distL="114300" distR="114300" simplePos="0" relativeHeight="251662336" behindDoc="0" locked="0" layoutInCell="1" allowOverlap="1" wp14:anchorId="51F021A1" wp14:editId="3666CC32">
                <wp:simplePos x="0" y="0"/>
                <wp:positionH relativeFrom="column">
                  <wp:posOffset>1032923</wp:posOffset>
                </wp:positionH>
                <wp:positionV relativeFrom="paragraph">
                  <wp:posOffset>3033676</wp:posOffset>
                </wp:positionV>
                <wp:extent cx="3295650" cy="571500"/>
                <wp:effectExtent l="0" t="0" r="0" b="0"/>
                <wp:wrapNone/>
                <wp:docPr id="25" name="CaixaDeTexto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85866D8-A4CD-436D-BF93-2831D11D129D}"/>
                    </a:ext>
                  </a:extLst>
                </wp:docPr>
                <wp:cNvGraphicFramePr/>
                <a:graphic xmlns:a="http://schemas.openxmlformats.org/drawingml/2006/main">
                  <a:graphicData uri="http://schemas.microsoft.com/office/word/2010/wordprocessingShape">
                    <wps:wsp>
                      <wps:cNvSpPr txBox="1"/>
                      <wps:spPr>
                        <a:xfrm>
                          <a:off x="0" y="0"/>
                          <a:ext cx="3295650" cy="571500"/>
                        </a:xfrm>
                        <a:prstGeom prst="rect">
                          <a:avLst/>
                        </a:prstGeom>
                        <a:noFill/>
                      </wps:spPr>
                      <wps:txbx>
                        <w:txbxContent>
                          <w:p w14:paraId="1995F73D" w14:textId="77777777" w:rsidR="001C4543" w:rsidRPr="00185BED" w:rsidRDefault="001C4543" w:rsidP="0022162B">
                            <w:pPr>
                              <w:pStyle w:val="NormalWeb"/>
                              <w:spacing w:before="0" w:beforeAutospacing="0" w:after="0" w:afterAutospacing="0"/>
                              <w:jc w:val="center"/>
                              <w:rPr>
                                <w:sz w:val="16"/>
                                <w:szCs w:val="16"/>
                              </w:rPr>
                            </w:pPr>
                            <w:r w:rsidRPr="00185BED">
                              <w:rPr>
                                <w:color w:val="000000" w:themeColor="text1"/>
                                <w:kern w:val="24"/>
                                <w:sz w:val="16"/>
                                <w:szCs w:val="16"/>
                              </w:rPr>
                              <w:t>Temperatura (°C)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1F021A1" id="_x0000_t202" coordsize="21600,21600" o:spt="202" path="m0,0l0,21600,21600,21600,21600,0xe">
                <v:stroke joinstyle="miter"/>
                <v:path gradientshapeok="t" o:connecttype="rect"/>
              </v:shapetype>
              <v:shape id="CaixaDeTexto 12" o:spid="_x0000_s1026" type="#_x0000_t202" style="position:absolute;left:0;text-align:left;margin-left:81.35pt;margin-top:238.85pt;width:259.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DN+NABAABpAwAADgAAAGRycy9lMm9Eb2MueG1srFNNb9swDL0P2H8QdHfsOHHaBnGK5cO7DNuA&#10;tj9AkaVYgC1qkhI7GPbfR8lpOmy3YheZIsXH90h69Th0LTkL6xTokk4nGSVCc6iVPpb05blK7ilx&#10;numataBFSS/C0cf1xw+r3ixFDg20tbAEQbRb9qakjfdmmaaON6JjbgJGaAxKsB3zeLXHtLasR/Su&#10;TfMsW6Q92NpY4MI59O7GIF1HfCkF99+kdMKTtqTIzcfTxvMQznS9YsujZaZR/EqDvYNFx5TGojeo&#10;HfOMnKz6B6pT3IID6SccuhSkVFxEDahmmv2l5qlhRkQt2Bxnbm1y/w+Wfz1/t0TVJc0LSjTrcEZb&#10;pga2E89i8ECmedSF9hfng0K0RmU/qyrfFPtqnlRoJfNsM082+/lDUuWz+31+V23z2eJX6HAas2J+&#10;2hu3jEXDiKL5ZJCBHzYw4AKF58Hv0BmqDdJ24YudIhjHEV5uYwtMODpn+UOxKDDEMVbcTYsszhWr&#10;vmYb6/xnAR0JRkktrkVUxc5IaiT4+iQU01Cptg3+NyrB8sNhuPI7QH1B2j1uTkndjxOzghLr2y3E&#10;RRtRPp08SBULhPQx54qK84yNue5eWJg/7/HV2x+y/g0AAP//AwBQSwMEFAAGAAgAAAAhAJfykSbe&#10;AAAACwEAAA8AAABkcnMvZG93bnJldi54bWxMj0FvwjAMhe+T9h8iT9ptJCBooTRF06ZdNw3YJG6h&#10;MW1F41RNoN2/n3cat/fsp+fP+WZ0rbhiHxpPGqYTBQKp9LahSsN+9/a0BBGiIWtaT6jhBwNsivu7&#10;3GTWD/SJ122sBJdQyIyGOsYukzKUNToTJr5D4t3J985Etn0lbW8GLnetnCmVSGca4gu16fClxvK8&#10;vTgNX++nw/dcfVSvbtENflSS3Epq/fgwPq9BRBzjfxj+8BkdCmY6+gvZIFr2ySzlqIZ5mrLgRLKc&#10;sjhqWCQ8kUUub38ofgEAAP//AwBQSwECLQAUAAYACAAAACEA5JnDwPsAAADhAQAAEwAAAAAAAAAA&#10;AAAAAAAAAAAAW0NvbnRlbnRfVHlwZXNdLnhtbFBLAQItABQABgAIAAAAIQAjsmrh1wAAAJQBAAAL&#10;AAAAAAAAAAAAAAAAACwBAABfcmVscy8ucmVsc1BLAQItABQABgAIAAAAIQDPYM340AEAAGkDAAAO&#10;AAAAAAAAAAAAAAAAACwCAABkcnMvZTJvRG9jLnhtbFBLAQItABQABgAIAAAAIQCX8pEm3gAAAAsB&#10;AAAPAAAAAAAAAAAAAAAAACgEAABkcnMvZG93bnJldi54bWxQSwUGAAAAAAQABADzAAAAMwUAAAAA&#10;" filled="f" stroked="f">
                <v:textbox>
                  <w:txbxContent>
                    <w:p w14:paraId="1995F73D" w14:textId="77777777" w:rsidR="001C4543" w:rsidRPr="00185BED" w:rsidRDefault="001C4543" w:rsidP="0022162B">
                      <w:pPr>
                        <w:pStyle w:val="NormalWeb"/>
                        <w:spacing w:before="0" w:beforeAutospacing="0" w:after="0" w:afterAutospacing="0"/>
                        <w:jc w:val="center"/>
                        <w:rPr>
                          <w:sz w:val="16"/>
                          <w:szCs w:val="16"/>
                        </w:rPr>
                      </w:pPr>
                      <w:r w:rsidRPr="00185BED">
                        <w:rPr>
                          <w:color w:val="000000" w:themeColor="text1"/>
                          <w:kern w:val="24"/>
                          <w:sz w:val="16"/>
                          <w:szCs w:val="16"/>
                        </w:rPr>
                        <w:t>Temperatura (°C)</w:t>
                      </w:r>
                    </w:p>
                  </w:txbxContent>
                </v:textbox>
              </v:shape>
            </w:pict>
          </mc:Fallback>
        </mc:AlternateContent>
      </w:r>
      <w:r w:rsidRPr="00195241">
        <w:rPr>
          <w:noProof/>
          <w:color w:val="000000" w:themeColor="text1"/>
          <w:szCs w:val="24"/>
        </w:rPr>
        <w:drawing>
          <wp:inline distT="0" distB="0" distL="0" distR="0" wp14:anchorId="352019EF" wp14:editId="3A37E651">
            <wp:extent cx="4453314" cy="3232881"/>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1208" cy="3245871"/>
                    </a:xfrm>
                    <a:prstGeom prst="rect">
                      <a:avLst/>
                    </a:prstGeom>
                    <a:noFill/>
                  </pic:spPr>
                </pic:pic>
              </a:graphicData>
            </a:graphic>
          </wp:inline>
        </w:drawing>
      </w:r>
    </w:p>
    <w:p w14:paraId="1B0B0FB0" w14:textId="77777777" w:rsidR="007576DD" w:rsidRPr="00195241" w:rsidRDefault="007576DD" w:rsidP="001C4543">
      <w:pPr>
        <w:tabs>
          <w:tab w:val="left" w:pos="709"/>
        </w:tabs>
        <w:jc w:val="both"/>
        <w:rPr>
          <w:color w:val="000000" w:themeColor="text1"/>
          <w:szCs w:val="24"/>
        </w:rPr>
      </w:pPr>
    </w:p>
    <w:p w14:paraId="12659DF2" w14:textId="77777777" w:rsidR="007576DD" w:rsidRPr="00195241" w:rsidRDefault="007576DD" w:rsidP="001C4543">
      <w:pPr>
        <w:pStyle w:val="Legenda"/>
        <w:keepNext/>
        <w:tabs>
          <w:tab w:val="left" w:pos="709"/>
        </w:tabs>
        <w:spacing w:after="0"/>
        <w:ind w:firstLine="0"/>
        <w:jc w:val="center"/>
        <w:rPr>
          <w:rFonts w:ascii="Times New Roman" w:hAnsi="Times New Roman" w:cs="Times New Roman"/>
          <w:i w:val="0"/>
          <w:color w:val="000000" w:themeColor="text1"/>
          <w:sz w:val="24"/>
          <w:szCs w:val="24"/>
        </w:rPr>
      </w:pPr>
      <w:r w:rsidRPr="00195241">
        <w:rPr>
          <w:rFonts w:ascii="Times New Roman" w:hAnsi="Times New Roman" w:cs="Times New Roman"/>
          <w:i w:val="0"/>
          <w:color w:val="000000" w:themeColor="text1"/>
          <w:sz w:val="24"/>
          <w:szCs w:val="24"/>
        </w:rPr>
        <w:lastRenderedPageBreak/>
        <w:t xml:space="preserve">Figura </w:t>
      </w:r>
      <w:r w:rsidRPr="00195241">
        <w:rPr>
          <w:rFonts w:ascii="Times New Roman" w:hAnsi="Times New Roman" w:cs="Times New Roman"/>
          <w:i w:val="0"/>
          <w:color w:val="000000" w:themeColor="text1"/>
          <w:sz w:val="24"/>
          <w:szCs w:val="24"/>
        </w:rPr>
        <w:fldChar w:fldCharType="begin"/>
      </w:r>
      <w:r w:rsidRPr="00195241">
        <w:rPr>
          <w:rFonts w:ascii="Times New Roman" w:hAnsi="Times New Roman" w:cs="Times New Roman"/>
          <w:i w:val="0"/>
          <w:color w:val="000000" w:themeColor="text1"/>
          <w:sz w:val="24"/>
          <w:szCs w:val="24"/>
        </w:rPr>
        <w:instrText xml:space="preserve"> SEQ Figura \* ARABIC </w:instrText>
      </w:r>
      <w:r w:rsidRPr="00195241">
        <w:rPr>
          <w:rFonts w:ascii="Times New Roman" w:hAnsi="Times New Roman" w:cs="Times New Roman"/>
          <w:i w:val="0"/>
          <w:color w:val="000000" w:themeColor="text1"/>
          <w:sz w:val="24"/>
          <w:szCs w:val="24"/>
        </w:rPr>
        <w:fldChar w:fldCharType="separate"/>
      </w:r>
      <w:r w:rsidRPr="00195241">
        <w:rPr>
          <w:rFonts w:ascii="Times New Roman" w:hAnsi="Times New Roman" w:cs="Times New Roman"/>
          <w:i w:val="0"/>
          <w:noProof/>
          <w:color w:val="000000" w:themeColor="text1"/>
          <w:sz w:val="24"/>
          <w:szCs w:val="24"/>
        </w:rPr>
        <w:t>4</w:t>
      </w:r>
      <w:r w:rsidRPr="00195241">
        <w:rPr>
          <w:rFonts w:ascii="Times New Roman" w:hAnsi="Times New Roman" w:cs="Times New Roman"/>
          <w:i w:val="0"/>
          <w:color w:val="000000" w:themeColor="text1"/>
          <w:sz w:val="24"/>
          <w:szCs w:val="24"/>
        </w:rPr>
        <w:fldChar w:fldCharType="end"/>
      </w:r>
      <w:r w:rsidRPr="00195241">
        <w:rPr>
          <w:rFonts w:ascii="Times New Roman" w:hAnsi="Times New Roman" w:cs="Times New Roman"/>
          <w:i w:val="0"/>
          <w:color w:val="000000" w:themeColor="text1"/>
          <w:sz w:val="24"/>
          <w:szCs w:val="24"/>
        </w:rPr>
        <w:t xml:space="preserve">: Microscopia Eletrônica de Varredura (500x): (a) </w:t>
      </w:r>
      <w:proofErr w:type="spellStart"/>
      <w:r w:rsidRPr="00195241">
        <w:rPr>
          <w:rFonts w:ascii="Times New Roman" w:hAnsi="Times New Roman" w:cs="Times New Roman"/>
          <w:i w:val="0"/>
          <w:color w:val="000000" w:themeColor="text1"/>
          <w:sz w:val="24"/>
          <w:szCs w:val="24"/>
        </w:rPr>
        <w:t>biocarvão</w:t>
      </w:r>
      <w:proofErr w:type="spellEnd"/>
      <w:r w:rsidRPr="00195241">
        <w:rPr>
          <w:rFonts w:ascii="Times New Roman" w:hAnsi="Times New Roman" w:cs="Times New Roman"/>
          <w:i w:val="0"/>
          <w:color w:val="000000" w:themeColor="text1"/>
          <w:sz w:val="24"/>
          <w:szCs w:val="24"/>
        </w:rPr>
        <w:t>/</w:t>
      </w:r>
      <w:proofErr w:type="spellStart"/>
      <w:r w:rsidRPr="00195241">
        <w:rPr>
          <w:rFonts w:ascii="Times New Roman" w:hAnsi="Times New Roman" w:cs="Times New Roman"/>
          <w:i w:val="0"/>
          <w:color w:val="000000" w:themeColor="text1"/>
          <w:sz w:val="24"/>
          <w:szCs w:val="24"/>
        </w:rPr>
        <w:t>MgAl</w:t>
      </w:r>
      <w:proofErr w:type="spellEnd"/>
      <w:r w:rsidRPr="00195241">
        <w:rPr>
          <w:rFonts w:ascii="Times New Roman" w:hAnsi="Times New Roman" w:cs="Times New Roman"/>
          <w:i w:val="0"/>
          <w:color w:val="000000" w:themeColor="text1"/>
          <w:sz w:val="24"/>
          <w:szCs w:val="24"/>
        </w:rPr>
        <w:t xml:space="preserve"> 2:1; (b) </w:t>
      </w:r>
      <w:proofErr w:type="spellStart"/>
      <w:r w:rsidRPr="00195241">
        <w:rPr>
          <w:rFonts w:ascii="Times New Roman" w:hAnsi="Times New Roman" w:cs="Times New Roman"/>
          <w:i w:val="0"/>
          <w:color w:val="000000" w:themeColor="text1"/>
          <w:sz w:val="24"/>
          <w:szCs w:val="24"/>
        </w:rPr>
        <w:t>biocarvão</w:t>
      </w:r>
      <w:proofErr w:type="spellEnd"/>
      <w:r w:rsidRPr="00195241">
        <w:rPr>
          <w:rFonts w:ascii="Times New Roman" w:hAnsi="Times New Roman" w:cs="Times New Roman"/>
          <w:i w:val="0"/>
          <w:color w:val="000000" w:themeColor="text1"/>
          <w:sz w:val="24"/>
          <w:szCs w:val="24"/>
        </w:rPr>
        <w:t>/</w:t>
      </w:r>
      <w:proofErr w:type="spellStart"/>
      <w:r w:rsidRPr="00195241">
        <w:rPr>
          <w:rFonts w:ascii="Times New Roman" w:hAnsi="Times New Roman" w:cs="Times New Roman"/>
          <w:i w:val="0"/>
          <w:color w:val="000000" w:themeColor="text1"/>
          <w:sz w:val="24"/>
          <w:szCs w:val="24"/>
        </w:rPr>
        <w:t>MgAl</w:t>
      </w:r>
      <w:proofErr w:type="spellEnd"/>
      <w:r w:rsidRPr="00195241">
        <w:rPr>
          <w:rFonts w:ascii="Times New Roman" w:hAnsi="Times New Roman" w:cs="Times New Roman"/>
          <w:i w:val="0"/>
          <w:color w:val="000000" w:themeColor="text1"/>
          <w:sz w:val="24"/>
          <w:szCs w:val="24"/>
        </w:rPr>
        <w:t xml:space="preserve"> 3:1 (c) </w:t>
      </w:r>
      <w:proofErr w:type="spellStart"/>
      <w:r w:rsidRPr="00195241">
        <w:rPr>
          <w:rFonts w:ascii="Times New Roman" w:hAnsi="Times New Roman" w:cs="Times New Roman"/>
          <w:i w:val="0"/>
          <w:color w:val="000000" w:themeColor="text1"/>
          <w:sz w:val="24"/>
          <w:szCs w:val="24"/>
        </w:rPr>
        <w:t>biocarvão</w:t>
      </w:r>
      <w:proofErr w:type="spellEnd"/>
      <w:r w:rsidRPr="00195241">
        <w:rPr>
          <w:rFonts w:ascii="Times New Roman" w:hAnsi="Times New Roman" w:cs="Times New Roman"/>
          <w:i w:val="0"/>
          <w:color w:val="000000" w:themeColor="text1"/>
          <w:sz w:val="24"/>
          <w:szCs w:val="24"/>
        </w:rPr>
        <w:t>/</w:t>
      </w:r>
      <w:proofErr w:type="spellStart"/>
      <w:r w:rsidRPr="00195241">
        <w:rPr>
          <w:rFonts w:ascii="Times New Roman" w:hAnsi="Times New Roman" w:cs="Times New Roman"/>
          <w:i w:val="0"/>
          <w:color w:val="000000" w:themeColor="text1"/>
          <w:sz w:val="24"/>
          <w:szCs w:val="24"/>
        </w:rPr>
        <w:t>MgAl</w:t>
      </w:r>
      <w:proofErr w:type="spellEnd"/>
      <w:r w:rsidRPr="00195241">
        <w:rPr>
          <w:rFonts w:ascii="Times New Roman" w:hAnsi="Times New Roman" w:cs="Times New Roman"/>
          <w:i w:val="0"/>
          <w:color w:val="000000" w:themeColor="text1"/>
          <w:sz w:val="24"/>
          <w:szCs w:val="24"/>
        </w:rPr>
        <w:t xml:space="preserve"> 4:1</w:t>
      </w:r>
    </w:p>
    <w:tbl>
      <w:tblPr>
        <w:tblW w:w="0" w:type="auto"/>
        <w:jc w:val="center"/>
        <w:tblLook w:val="04A0" w:firstRow="1" w:lastRow="0" w:firstColumn="1" w:lastColumn="0" w:noHBand="0" w:noVBand="1"/>
      </w:tblPr>
      <w:tblGrid>
        <w:gridCol w:w="2906"/>
        <w:gridCol w:w="2907"/>
        <w:gridCol w:w="2907"/>
      </w:tblGrid>
      <w:tr w:rsidR="007576DD" w:rsidRPr="00195241" w14:paraId="70F903F4" w14:textId="77777777" w:rsidTr="004970AA">
        <w:trPr>
          <w:jc w:val="center"/>
        </w:trPr>
        <w:tc>
          <w:tcPr>
            <w:tcW w:w="2832" w:type="dxa"/>
          </w:tcPr>
          <w:p w14:paraId="5F68F992" w14:textId="77777777" w:rsidR="007576DD" w:rsidRPr="00195241" w:rsidRDefault="007576DD" w:rsidP="001C4543">
            <w:pPr>
              <w:tabs>
                <w:tab w:val="left" w:pos="709"/>
              </w:tabs>
              <w:jc w:val="both"/>
              <w:rPr>
                <w:rFonts w:eastAsia="Calibri"/>
                <w:color w:val="000000" w:themeColor="text1"/>
                <w:szCs w:val="24"/>
              </w:rPr>
            </w:pPr>
            <w:r w:rsidRPr="00195241">
              <w:rPr>
                <w:rFonts w:eastAsia="Calibri"/>
                <w:noProof/>
                <w:color w:val="000000" w:themeColor="text1"/>
                <w:szCs w:val="24"/>
              </w:rPr>
              <w:drawing>
                <wp:inline distT="0" distB="0" distL="0" distR="0" wp14:anchorId="431DA0EC" wp14:editId="62B364FC">
                  <wp:extent cx="2401200" cy="1800000"/>
                  <wp:effectExtent l="0" t="0" r="12065"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_0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1200" cy="1800000"/>
                          </a:xfrm>
                          <a:prstGeom prst="rect">
                            <a:avLst/>
                          </a:prstGeom>
                        </pic:spPr>
                      </pic:pic>
                    </a:graphicData>
                  </a:graphic>
                </wp:inline>
              </w:drawing>
            </w:r>
          </w:p>
          <w:p w14:paraId="593B39C4" w14:textId="77777777" w:rsidR="007576DD" w:rsidRPr="00195241" w:rsidRDefault="007576DD" w:rsidP="001C4543">
            <w:pPr>
              <w:tabs>
                <w:tab w:val="left" w:pos="709"/>
              </w:tabs>
              <w:jc w:val="both"/>
              <w:rPr>
                <w:rFonts w:eastAsia="Calibri"/>
                <w:color w:val="000000" w:themeColor="text1"/>
                <w:szCs w:val="24"/>
              </w:rPr>
            </w:pPr>
            <w:r w:rsidRPr="00195241">
              <w:rPr>
                <w:rFonts w:eastAsia="Calibri"/>
                <w:color w:val="000000" w:themeColor="text1"/>
                <w:szCs w:val="24"/>
              </w:rPr>
              <w:t>(</w:t>
            </w:r>
            <w:proofErr w:type="gramStart"/>
            <w:r w:rsidRPr="00195241">
              <w:rPr>
                <w:rFonts w:eastAsia="Calibri"/>
                <w:color w:val="000000" w:themeColor="text1"/>
                <w:szCs w:val="24"/>
              </w:rPr>
              <w:t>a</w:t>
            </w:r>
            <w:proofErr w:type="gramEnd"/>
            <w:r w:rsidRPr="00195241">
              <w:rPr>
                <w:rFonts w:eastAsia="Calibri"/>
                <w:color w:val="000000" w:themeColor="text1"/>
                <w:szCs w:val="24"/>
              </w:rPr>
              <w:t>)</w:t>
            </w:r>
          </w:p>
        </w:tc>
        <w:tc>
          <w:tcPr>
            <w:tcW w:w="2833" w:type="dxa"/>
          </w:tcPr>
          <w:p w14:paraId="50240B57" w14:textId="77777777" w:rsidR="007576DD" w:rsidRPr="00195241" w:rsidRDefault="007576DD" w:rsidP="001C4543">
            <w:pPr>
              <w:tabs>
                <w:tab w:val="left" w:pos="709"/>
              </w:tabs>
              <w:jc w:val="both"/>
              <w:rPr>
                <w:rFonts w:eastAsia="Calibri"/>
                <w:color w:val="000000" w:themeColor="text1"/>
                <w:szCs w:val="24"/>
              </w:rPr>
            </w:pPr>
            <w:r w:rsidRPr="00195241">
              <w:rPr>
                <w:rFonts w:eastAsia="Calibri"/>
                <w:noProof/>
                <w:color w:val="000000" w:themeColor="text1"/>
                <w:szCs w:val="24"/>
              </w:rPr>
              <w:drawing>
                <wp:inline distT="0" distB="0" distL="0" distR="0" wp14:anchorId="1735FCED" wp14:editId="0D34E0B9">
                  <wp:extent cx="2401200" cy="1800000"/>
                  <wp:effectExtent l="0" t="0" r="12065" b="381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_03.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1200" cy="1800000"/>
                          </a:xfrm>
                          <a:prstGeom prst="rect">
                            <a:avLst/>
                          </a:prstGeom>
                        </pic:spPr>
                      </pic:pic>
                    </a:graphicData>
                  </a:graphic>
                </wp:inline>
              </w:drawing>
            </w:r>
          </w:p>
          <w:p w14:paraId="11D3DB1B" w14:textId="77777777" w:rsidR="007576DD" w:rsidRPr="00195241" w:rsidRDefault="007576DD" w:rsidP="001C4543">
            <w:pPr>
              <w:tabs>
                <w:tab w:val="left" w:pos="709"/>
              </w:tabs>
              <w:jc w:val="both"/>
              <w:rPr>
                <w:rFonts w:eastAsia="Calibri"/>
                <w:color w:val="000000" w:themeColor="text1"/>
                <w:szCs w:val="24"/>
              </w:rPr>
            </w:pPr>
            <w:r w:rsidRPr="00195241">
              <w:rPr>
                <w:rFonts w:eastAsia="Calibri"/>
                <w:color w:val="000000" w:themeColor="text1"/>
                <w:szCs w:val="24"/>
              </w:rPr>
              <w:t>(</w:t>
            </w:r>
            <w:proofErr w:type="gramStart"/>
            <w:r w:rsidRPr="00195241">
              <w:rPr>
                <w:rFonts w:eastAsia="Calibri"/>
                <w:color w:val="000000" w:themeColor="text1"/>
                <w:szCs w:val="24"/>
              </w:rPr>
              <w:t>b</w:t>
            </w:r>
            <w:proofErr w:type="gramEnd"/>
            <w:r w:rsidRPr="00195241">
              <w:rPr>
                <w:rFonts w:eastAsia="Calibri"/>
                <w:color w:val="000000" w:themeColor="text1"/>
                <w:szCs w:val="24"/>
              </w:rPr>
              <w:t>)</w:t>
            </w:r>
          </w:p>
        </w:tc>
        <w:tc>
          <w:tcPr>
            <w:tcW w:w="2833" w:type="dxa"/>
          </w:tcPr>
          <w:p w14:paraId="07894DC3" w14:textId="77777777" w:rsidR="007576DD" w:rsidRPr="00195241" w:rsidRDefault="007576DD" w:rsidP="001C4543">
            <w:pPr>
              <w:tabs>
                <w:tab w:val="left" w:pos="709"/>
              </w:tabs>
              <w:jc w:val="both"/>
              <w:rPr>
                <w:rFonts w:eastAsia="Calibri"/>
                <w:color w:val="000000" w:themeColor="text1"/>
                <w:szCs w:val="24"/>
              </w:rPr>
            </w:pPr>
            <w:r w:rsidRPr="00195241">
              <w:rPr>
                <w:rFonts w:eastAsia="Calibri"/>
                <w:noProof/>
                <w:color w:val="000000" w:themeColor="text1"/>
                <w:szCs w:val="24"/>
              </w:rPr>
              <w:drawing>
                <wp:inline distT="0" distB="0" distL="0" distR="0" wp14:anchorId="409DDDC4" wp14:editId="035189C4">
                  <wp:extent cx="2401200" cy="1800000"/>
                  <wp:effectExtent l="0" t="0" r="12065" b="381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1_08.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1200" cy="1800000"/>
                          </a:xfrm>
                          <a:prstGeom prst="rect">
                            <a:avLst/>
                          </a:prstGeom>
                        </pic:spPr>
                      </pic:pic>
                    </a:graphicData>
                  </a:graphic>
                </wp:inline>
              </w:drawing>
            </w:r>
          </w:p>
          <w:p w14:paraId="3978F919" w14:textId="77777777" w:rsidR="007576DD" w:rsidRPr="00195241" w:rsidRDefault="007576DD" w:rsidP="001C4543">
            <w:pPr>
              <w:tabs>
                <w:tab w:val="left" w:pos="709"/>
              </w:tabs>
              <w:jc w:val="both"/>
              <w:rPr>
                <w:rFonts w:eastAsia="Calibri"/>
                <w:color w:val="000000" w:themeColor="text1"/>
                <w:szCs w:val="24"/>
              </w:rPr>
            </w:pPr>
            <w:r w:rsidRPr="00195241">
              <w:rPr>
                <w:rFonts w:eastAsia="Calibri"/>
                <w:color w:val="000000" w:themeColor="text1"/>
                <w:szCs w:val="24"/>
              </w:rPr>
              <w:t>(</w:t>
            </w:r>
            <w:proofErr w:type="gramStart"/>
            <w:r w:rsidRPr="00195241">
              <w:rPr>
                <w:rFonts w:eastAsia="Calibri"/>
                <w:color w:val="000000" w:themeColor="text1"/>
                <w:szCs w:val="24"/>
              </w:rPr>
              <w:t>c</w:t>
            </w:r>
            <w:proofErr w:type="gramEnd"/>
            <w:r w:rsidRPr="00195241">
              <w:rPr>
                <w:rFonts w:eastAsia="Calibri"/>
                <w:color w:val="000000" w:themeColor="text1"/>
                <w:szCs w:val="24"/>
              </w:rPr>
              <w:t>)</w:t>
            </w:r>
          </w:p>
        </w:tc>
      </w:tr>
    </w:tbl>
    <w:p w14:paraId="1C19999C" w14:textId="77777777" w:rsidR="007576DD" w:rsidRPr="00195241" w:rsidRDefault="007576DD" w:rsidP="001C4543">
      <w:pPr>
        <w:tabs>
          <w:tab w:val="left" w:pos="709"/>
        </w:tabs>
        <w:ind w:right="-1"/>
        <w:jc w:val="both"/>
        <w:rPr>
          <w:color w:val="000000" w:themeColor="text1"/>
          <w:szCs w:val="24"/>
        </w:rPr>
      </w:pPr>
    </w:p>
    <w:p w14:paraId="1D26B3CA" w14:textId="1AC0D267" w:rsidR="007576DD" w:rsidRPr="00195241" w:rsidRDefault="007576DD" w:rsidP="001C4543">
      <w:pPr>
        <w:tabs>
          <w:tab w:val="left" w:pos="709"/>
        </w:tabs>
        <w:ind w:right="-1"/>
        <w:jc w:val="both"/>
        <w:rPr>
          <w:color w:val="000000" w:themeColor="text1"/>
          <w:szCs w:val="24"/>
        </w:rPr>
      </w:pPr>
      <w:r w:rsidRPr="00195241">
        <w:rPr>
          <w:color w:val="000000" w:themeColor="text1"/>
          <w:szCs w:val="24"/>
        </w:rPr>
        <w:t xml:space="preserve">A partir dos resultados obtidos nas técnicas de caracterização foi possível observar a correta formação dos materiais em diferentes proporções de </w:t>
      </w:r>
      <w:proofErr w:type="spellStart"/>
      <w:proofErr w:type="gramStart"/>
      <w:r w:rsidRPr="00195241">
        <w:rPr>
          <w:color w:val="000000" w:themeColor="text1"/>
          <w:szCs w:val="24"/>
        </w:rPr>
        <w:t>Mg:Al</w:t>
      </w:r>
      <w:proofErr w:type="spellEnd"/>
      <w:proofErr w:type="gramEnd"/>
      <w:r w:rsidRPr="00195241">
        <w:rPr>
          <w:color w:val="000000" w:themeColor="text1"/>
          <w:szCs w:val="24"/>
        </w:rPr>
        <w:t>, pois verificou-se aumento da quantidade de magnésio nas amostras e a mesma proporção de Al em todas as amostras.</w:t>
      </w:r>
      <w:r w:rsidRPr="00195241">
        <w:rPr>
          <w:szCs w:val="24"/>
        </w:rPr>
        <w:t xml:space="preserve"> Os carvões apresentam pouca </w:t>
      </w:r>
      <w:r w:rsidRPr="00195241">
        <w:rPr>
          <w:color w:val="000000" w:themeColor="text1"/>
          <w:szCs w:val="24"/>
        </w:rPr>
        <w:t xml:space="preserve">cristalinidade nos carvões, em geral pela presença de sílica, alumínio, ferro, potássio e cálcio, elementos que pertencem às fases quartzo, </w:t>
      </w:r>
      <w:proofErr w:type="spellStart"/>
      <w:r w:rsidRPr="00195241">
        <w:rPr>
          <w:color w:val="000000" w:themeColor="text1"/>
          <w:szCs w:val="24"/>
        </w:rPr>
        <w:t>microlínio</w:t>
      </w:r>
      <w:proofErr w:type="spellEnd"/>
      <w:r w:rsidRPr="00195241">
        <w:rPr>
          <w:color w:val="000000" w:themeColor="text1"/>
          <w:szCs w:val="24"/>
        </w:rPr>
        <w:t xml:space="preserve"> e caulinita encontrados nos carvões </w:t>
      </w:r>
      <w:r w:rsidRPr="00195241">
        <w:rPr>
          <w:color w:val="000000" w:themeColor="text1"/>
          <w:szCs w:val="24"/>
        </w:rPr>
        <w:fldChar w:fldCharType="begin" w:fldLock="1"/>
      </w:r>
      <w:r w:rsidR="0091649C">
        <w:rPr>
          <w:color w:val="000000" w:themeColor="text1"/>
          <w:szCs w:val="24"/>
        </w:rPr>
        <w:instrText>ADDIN CSL_CITATION {"citationItems":[{"id":"ITEM-1","itemData":{"author":[{"dropping-particle":"do","family":"Nascimento","given":"Paula Pinheiro","non-dropping-particle":"","parse-names":false,"suffix":""}],"id":"ITEM-1","issued":{"date-parts":[["2015"]]},"title":"APROVEITAMENTO DE RESÍDUOS SÓLIDOS CONTENDO METAIS ORIGINADOS DO PROCESSO DE PIRÓLISE DE BIOMASSAS PARA ADSORÇÃO DE CO2","type":"article-journal"},"uris":["http://www.mendeley.com/documents/?uuid=85fd5c3a-d175-407c-a486-0856a6f80ab8","http://www.mendeley.com/documents/?uuid=743babaf-1d5e-4859-b02d-6974d899646a"]}],"mendeley":{"formattedCitation":"[88]","plainTextFormattedCitation":"[88]","previouslyFormattedCitation":"[88]"},"properties":{"noteIndex":0},"schema":"https://github.com/citation-style-language/schema/raw/master/csl-citation.json"}</w:instrText>
      </w:r>
      <w:r w:rsidRPr="00195241">
        <w:rPr>
          <w:color w:val="000000" w:themeColor="text1"/>
          <w:szCs w:val="24"/>
        </w:rPr>
        <w:fldChar w:fldCharType="separate"/>
      </w:r>
      <w:r w:rsidRPr="00195241">
        <w:rPr>
          <w:noProof/>
          <w:color w:val="000000" w:themeColor="text1"/>
          <w:szCs w:val="24"/>
        </w:rPr>
        <w:t>[88]</w:t>
      </w:r>
      <w:r w:rsidRPr="00195241">
        <w:rPr>
          <w:color w:val="000000" w:themeColor="text1"/>
          <w:szCs w:val="24"/>
        </w:rPr>
        <w:fldChar w:fldCharType="end"/>
      </w:r>
      <w:r w:rsidRPr="00195241">
        <w:rPr>
          <w:color w:val="000000" w:themeColor="text1"/>
          <w:szCs w:val="24"/>
        </w:rPr>
        <w:t xml:space="preserve">. A presença do HDL no compósito foi confirmada no DRX pelos picos entre 5-15°, ausentes no </w:t>
      </w:r>
      <w:proofErr w:type="spellStart"/>
      <w:r w:rsidRPr="00195241">
        <w:rPr>
          <w:color w:val="000000" w:themeColor="text1"/>
          <w:szCs w:val="24"/>
        </w:rPr>
        <w:t>biocarvão</w:t>
      </w:r>
      <w:proofErr w:type="spellEnd"/>
      <w:r w:rsidRPr="00195241">
        <w:rPr>
          <w:color w:val="000000" w:themeColor="text1"/>
          <w:szCs w:val="24"/>
        </w:rPr>
        <w:t xml:space="preserve"> puro </w:t>
      </w:r>
      <w:r w:rsidR="00500A45" w:rsidRPr="00195241">
        <w:rPr>
          <w:color w:val="000000" w:themeColor="text1"/>
          <w:szCs w:val="24"/>
        </w:rPr>
        <w:fldChar w:fldCharType="begin" w:fldLock="1"/>
      </w:r>
      <w:r w:rsidR="0091649C">
        <w:rPr>
          <w:color w:val="000000" w:themeColor="text1"/>
          <w:szCs w:val="24"/>
        </w:rPr>
        <w:instrText>ADDIN CSL_CITATION {"citationItems":[{"id":"ITEM-1","itemData":{"author":[{"dropping-particle":"","family":"MILAGRES","given":"L.M.","non-dropping-particle":"","parse-names":false,"suffix":""}],"id":"ITEM-1","issue":"Ii","issued":{"date-parts":[["2015"]]},"title":"PREPARO E AVALIAÇÃO DO HIDRÓXIDO DUPLO LAMELAR DE CÁLCIO E ALUMÍNIO NA REMOÇÃO DE COBRE(II), NÍQUEL(II), ZINCO(II) E CROMO(VI) DE SOLUÇÃO AQUOSA","type":"article-journal"},"uris":["http://www.mendeley.com/documents/?uuid=365b1a80-f260-4f9c-b95f-d1312b1dfe39","http://www.mendeley.com/documents/?uuid=dbfc00f0-6aab-4820-b591-d69aca8dbad1"]},{"id":"ITEM-2","itemData":{"abstract":"Synthetic dyes are one of the most common pollutants and often found in the textile industry. The disposal of wastewater containing dyes on water bodies is extremely important from an environmental standpoint, since the dyes even at low concentrations can be highly toxic to aquatic systems. The high stability and toxicity are the major problem in the treatment of wastewater containing dyes. This study examined three nanoporous adsorbents materials: a lamellar double hydroxide (LDH-Mg/Al), pillared clay (Al-PILC) and a commercial activated carbon (Norit GAC-1240), assessing hair performance in the removal of dyes Reactive Black 5 (RB5), Methylene Blue (MB) and Acid Blue 25 (AB25) used in the textile industry. The materials based on natural clays synthesized in the laboratory, and activated carbons were characterized by XRD, BET and FTIR, in order to obtain information about their structural and textural characteristics. Experiments using a batch stirred tank system were performed to investigate the effect of pH, the initial concentration of dye, contact time and ionic strength through adsorption of the dyes. For the system of stirred tanks a rotary shaker and acrylic tubes were used containing 20 mL of dye solutions in contact with 0.015 g of adsorbent. The equilibrium concentration of each dye was determined with a spectrophotometer UV/Vis. In order to describe the behavior of adsorption isotherms, the equilibrium data were correlated with the Langmuir model (L). The contribution of mass transfer parameters on the kinetics of adsorption of dyes RP5, AB25 and MB on activated carbon was also investigated. These data provide a basic understanding of mechanisms of mass transfer and dynamic diffusional system. The behavior of pH and ionic strength of the medium was very important for understanding of adsorption processes in the respective materials for each dye examined. The pH of the aqueous solutions was greatly different, which was dependent on characteristics anionic and cationic materials and colorants. According to statistical analysis, the Langmuir model was adequate to represent the data of adsorption of dyes shown. It may be noted that the kinetics of adsorption of dyes follow a similar behavior, with a sharp drop of the dye initial concentration in the supernatant in the first moments of contact, reaching the equilibrium in approximately 100 minutes. The adsorbed amounts of the three materials showed a revealed better performance obtained for activ…","author":[{"dropping-particle":"De","family":"Aguiar","given":"José Euranio","non-dropping-particle":"","parse-names":false,"suffix":""}],"container-title":"Dissertação de Mestrado","id":"ITEM-2","issued":{"date-parts":[["2012"]]},"page":"126","title":"Remoção de corantes têxteis utilizando adsorventes nanoporosos","type":"article-journal"},"uris":["http://www.mendeley.com/documents/?uuid=9bc080b4-9836-4cde-9152-da5529be02f4","http://www.mendeley.com/documents/?uuid=6e17cb70-9e47-4ad8-9d8b-80f9feabd0e5"]}],"mendeley":{"formattedCitation":"[89,90]","plainTextFormattedCitation":"[89,90]","previouslyFormattedCitation":"[89,90]"},"properties":{"noteIndex":0},"schema":"https://github.com/citation-style-language/schema/raw/master/csl-citation.json"}</w:instrText>
      </w:r>
      <w:r w:rsidR="00500A45" w:rsidRPr="00195241">
        <w:rPr>
          <w:color w:val="000000" w:themeColor="text1"/>
          <w:szCs w:val="24"/>
        </w:rPr>
        <w:fldChar w:fldCharType="separate"/>
      </w:r>
      <w:r w:rsidR="00500A45" w:rsidRPr="00195241">
        <w:rPr>
          <w:noProof/>
          <w:color w:val="000000" w:themeColor="text1"/>
          <w:szCs w:val="24"/>
        </w:rPr>
        <w:t>[89,90]</w:t>
      </w:r>
      <w:r w:rsidR="00500A45" w:rsidRPr="00195241">
        <w:rPr>
          <w:color w:val="000000" w:themeColor="text1"/>
          <w:szCs w:val="24"/>
        </w:rPr>
        <w:fldChar w:fldCharType="end"/>
      </w:r>
      <w:r w:rsidRPr="00195241">
        <w:rPr>
          <w:color w:val="000000" w:themeColor="text1"/>
          <w:szCs w:val="24"/>
        </w:rPr>
        <w:t>. Na análise de FTIR pode-se confirmar a formação do compósito pela presença de bandas em torno de 1100 cm</w:t>
      </w:r>
      <w:r w:rsidRPr="00195241">
        <w:rPr>
          <w:color w:val="000000" w:themeColor="text1"/>
          <w:szCs w:val="24"/>
          <w:vertAlign w:val="superscript"/>
        </w:rPr>
        <w:t>-1</w:t>
      </w:r>
      <w:r w:rsidRPr="00195241">
        <w:rPr>
          <w:color w:val="000000" w:themeColor="text1"/>
          <w:szCs w:val="24"/>
        </w:rPr>
        <w:t xml:space="preserve">, referentes ao alongamento </w:t>
      </w:r>
      <w:proofErr w:type="spellStart"/>
      <w:r w:rsidRPr="00195241">
        <w:rPr>
          <w:color w:val="000000" w:themeColor="text1"/>
          <w:szCs w:val="24"/>
        </w:rPr>
        <w:t>Al-OH</w:t>
      </w:r>
      <w:proofErr w:type="spellEnd"/>
      <w:r w:rsidRPr="00195241">
        <w:rPr>
          <w:color w:val="000000" w:themeColor="text1"/>
          <w:szCs w:val="24"/>
        </w:rPr>
        <w:t>, os picos existentes entre 500-800 cm-1, incluindo 568, 590, 600 cm</w:t>
      </w:r>
      <w:r w:rsidRPr="00195241">
        <w:rPr>
          <w:color w:val="000000" w:themeColor="text1"/>
          <w:szCs w:val="24"/>
          <w:vertAlign w:val="superscript"/>
        </w:rPr>
        <w:t>-1</w:t>
      </w:r>
      <w:r w:rsidRPr="00195241">
        <w:rPr>
          <w:color w:val="000000" w:themeColor="text1"/>
          <w:szCs w:val="24"/>
        </w:rPr>
        <w:t xml:space="preserve">, foram </w:t>
      </w:r>
      <w:proofErr w:type="gramStart"/>
      <w:r w:rsidRPr="00195241">
        <w:rPr>
          <w:color w:val="000000" w:themeColor="text1"/>
          <w:szCs w:val="24"/>
        </w:rPr>
        <w:t>atribuídos</w:t>
      </w:r>
      <w:proofErr w:type="gramEnd"/>
      <w:r w:rsidRPr="00195241">
        <w:rPr>
          <w:color w:val="000000" w:themeColor="text1"/>
          <w:szCs w:val="24"/>
        </w:rPr>
        <w:t xml:space="preserve"> as vibrações de alongamento da banda </w:t>
      </w:r>
      <w:proofErr w:type="spellStart"/>
      <w:r w:rsidRPr="00195241">
        <w:rPr>
          <w:color w:val="000000" w:themeColor="text1"/>
          <w:szCs w:val="24"/>
        </w:rPr>
        <w:t>Al-O</w:t>
      </w:r>
      <w:proofErr w:type="spellEnd"/>
      <w:r w:rsidRPr="00195241">
        <w:rPr>
          <w:color w:val="000000" w:themeColor="text1"/>
          <w:szCs w:val="24"/>
        </w:rPr>
        <w:t xml:space="preserve"> ou </w:t>
      </w:r>
      <w:proofErr w:type="spellStart"/>
      <w:r w:rsidRPr="00195241">
        <w:rPr>
          <w:color w:val="000000" w:themeColor="text1"/>
          <w:szCs w:val="24"/>
        </w:rPr>
        <w:t>Mg-O</w:t>
      </w:r>
      <w:proofErr w:type="spellEnd"/>
      <w:r w:rsidRPr="00195241">
        <w:rPr>
          <w:color w:val="000000" w:themeColor="text1"/>
          <w:szCs w:val="24"/>
        </w:rPr>
        <w:t>. Os picos em torno de 450 cm</w:t>
      </w:r>
      <w:r w:rsidRPr="00195241">
        <w:rPr>
          <w:color w:val="000000" w:themeColor="text1"/>
          <w:szCs w:val="24"/>
          <w:vertAlign w:val="superscript"/>
        </w:rPr>
        <w:t>-1</w:t>
      </w:r>
      <w:r w:rsidRPr="00195241">
        <w:rPr>
          <w:color w:val="000000" w:themeColor="text1"/>
          <w:szCs w:val="24"/>
        </w:rPr>
        <w:t>, incluindo 426, 438 e 447 cm</w:t>
      </w:r>
      <w:r w:rsidRPr="00195241">
        <w:rPr>
          <w:color w:val="000000" w:themeColor="text1"/>
          <w:szCs w:val="24"/>
          <w:vertAlign w:val="superscript"/>
        </w:rPr>
        <w:t>-1</w:t>
      </w:r>
      <w:r w:rsidRPr="00195241">
        <w:rPr>
          <w:color w:val="000000" w:themeColor="text1"/>
          <w:szCs w:val="24"/>
        </w:rPr>
        <w:t xml:space="preserve">, são típicos de ligações </w:t>
      </w:r>
      <w:proofErr w:type="spellStart"/>
      <w:r w:rsidRPr="00195241">
        <w:rPr>
          <w:color w:val="000000" w:themeColor="text1"/>
          <w:szCs w:val="24"/>
        </w:rPr>
        <w:t>Al-OH</w:t>
      </w:r>
      <w:proofErr w:type="spellEnd"/>
      <w:r w:rsidRPr="00195241">
        <w:rPr>
          <w:color w:val="000000" w:themeColor="text1"/>
          <w:szCs w:val="24"/>
        </w:rPr>
        <w:t xml:space="preserve"> ou Mg-OH </w:t>
      </w:r>
      <w:r w:rsidRPr="00195241">
        <w:rPr>
          <w:color w:val="000000" w:themeColor="text1"/>
          <w:szCs w:val="24"/>
        </w:rPr>
        <w:fldChar w:fldCharType="begin" w:fldLock="1"/>
      </w:r>
      <w:r w:rsidR="0091649C">
        <w:rPr>
          <w:color w:val="000000" w:themeColor="text1"/>
          <w:szCs w:val="24"/>
        </w:rPr>
        <w:instrText>ADDIN CSL_CITATION {"citationItems":[{"id":"ITEM-1","itemData":{"DOI":"10.1016/S1386-1425(99)00016-5","ISBN":"13861425 (ISSN)","ISSN":"13861425","abstract":"Both infrared absorption and emission spectroscopy have been used to assign the vibrational bands of brucite. IR absorption bands are observed in the hydroxyl stretching region at 3698 and 3248 cm-1. Low frequency bands are observed at 627, 565 and 440 cm-1. Naturally occurring brucites are contaminated with other magnesium minerals which are easily identified by the infrared spectra. Infrared emission bands are observed at 3686, 3571, 3251 and 2940 cm-1. The intensity of these bands decreases upon thermal treatment corresponding to the dehydration and dehydroxylation of the brucite. Low frequency infrared emission bands are observed at 876, 706, 622 and 559 cm-1. Dehydroxylation of the brucite may be followed by the loss of intensity of the hydroxyl vibrations during thermal treatment. Importantly infrared emission spectroscopy enables the study of the dehydroxylation in situ at the elevated temperatures. Infrared emission also confirms the absorption bands assigned to brucite.","author":[{"dropping-particle":"","family":"Frost","given":"Ray L.","non-dropping-particle":"","parse-names":false,"suffix":""},{"dropping-particle":"","family":"Kloprogge","given":"J. Theo","non-dropping-particle":"","parse-names":false,"suffix":""}],"container-title":"Spectrochimica Acta - Part A: Molecular and Biomolecular Spectroscopy","id":"ITEM-1","issue":"11","issued":{"date-parts":[["1999"]]},"page":"2195-2205","title":"Infrared emission spectroscopic study of brucite","type":"article-journal","volume":"55"},"uris":["http://www.mendeley.com/documents/?uuid=196bfe91-8545-4db6-92e1-2938491f3def"]}],"mendeley":{"formattedCitation":"[91]","plainTextFormattedCitation":"[91]","previouslyFormattedCitation":"[91]"},"properties":{"noteIndex":0},"schema":"https://github.com/citation-style-language/schema/raw/master/csl-citation.json"}</w:instrText>
      </w:r>
      <w:r w:rsidRPr="00195241">
        <w:rPr>
          <w:color w:val="000000" w:themeColor="text1"/>
          <w:szCs w:val="24"/>
        </w:rPr>
        <w:fldChar w:fldCharType="separate"/>
      </w:r>
      <w:r w:rsidRPr="00195241">
        <w:rPr>
          <w:noProof/>
          <w:color w:val="000000" w:themeColor="text1"/>
          <w:szCs w:val="24"/>
        </w:rPr>
        <w:t>[91]</w:t>
      </w:r>
      <w:r w:rsidRPr="00195241">
        <w:rPr>
          <w:color w:val="000000" w:themeColor="text1"/>
          <w:szCs w:val="24"/>
        </w:rPr>
        <w:fldChar w:fldCharType="end"/>
      </w:r>
      <w:r w:rsidRPr="00195241">
        <w:rPr>
          <w:color w:val="000000" w:themeColor="text1"/>
          <w:szCs w:val="24"/>
        </w:rPr>
        <w:t xml:space="preserve">. Observou-se que com o aumento da proporção de magnésio ocorreu o aumento da área superficial e diminuição do volume e diâmetros dos poros, provavelmente, devido às </w:t>
      </w:r>
      <w:proofErr w:type="spellStart"/>
      <w:r w:rsidRPr="00195241">
        <w:rPr>
          <w:color w:val="000000" w:themeColor="text1"/>
          <w:szCs w:val="24"/>
        </w:rPr>
        <w:t>nanopartículas</w:t>
      </w:r>
      <w:proofErr w:type="spellEnd"/>
      <w:r w:rsidRPr="00195241">
        <w:rPr>
          <w:color w:val="000000" w:themeColor="text1"/>
          <w:szCs w:val="24"/>
        </w:rPr>
        <w:t xml:space="preserve"> de HDL ocuparem os poros do </w:t>
      </w:r>
      <w:proofErr w:type="spellStart"/>
      <w:r w:rsidRPr="00195241">
        <w:rPr>
          <w:color w:val="000000" w:themeColor="text1"/>
          <w:szCs w:val="24"/>
        </w:rPr>
        <w:t>biocarvão</w:t>
      </w:r>
      <w:proofErr w:type="spellEnd"/>
      <w:r w:rsidRPr="00195241">
        <w:rPr>
          <w:color w:val="000000" w:themeColor="text1"/>
          <w:szCs w:val="24"/>
        </w:rPr>
        <w:t xml:space="preserve">. O material produzido apresentou características relacionadas a materiais com poros de secção transversal, cilíndrico ou hexagonal, onde os adsorventes são </w:t>
      </w:r>
      <w:proofErr w:type="spellStart"/>
      <w:r w:rsidRPr="00195241">
        <w:rPr>
          <w:color w:val="000000" w:themeColor="text1"/>
          <w:szCs w:val="24"/>
        </w:rPr>
        <w:t>mesoporosos</w:t>
      </w:r>
      <w:proofErr w:type="spellEnd"/>
      <w:r w:rsidRPr="00195241">
        <w:rPr>
          <w:color w:val="000000" w:themeColor="text1"/>
          <w:szCs w:val="24"/>
        </w:rPr>
        <w:t xml:space="preserve"> (2 e 50 </w:t>
      </w:r>
      <w:proofErr w:type="spellStart"/>
      <w:r w:rsidRPr="00195241">
        <w:rPr>
          <w:color w:val="000000" w:themeColor="text1"/>
          <w:szCs w:val="24"/>
        </w:rPr>
        <w:t>nm</w:t>
      </w:r>
      <w:proofErr w:type="spellEnd"/>
      <w:r w:rsidRPr="00195241">
        <w:rPr>
          <w:color w:val="000000" w:themeColor="text1"/>
          <w:szCs w:val="24"/>
        </w:rPr>
        <w:t xml:space="preserve">) </w:t>
      </w:r>
      <w:r w:rsidR="00500A45" w:rsidRPr="00195241">
        <w:rPr>
          <w:color w:val="000000" w:themeColor="text1"/>
          <w:szCs w:val="24"/>
        </w:rPr>
        <w:fldChar w:fldCharType="begin" w:fldLock="1"/>
      </w:r>
      <w:r w:rsidR="0091649C">
        <w:rPr>
          <w:color w:val="000000" w:themeColor="text1"/>
          <w:szCs w:val="24"/>
        </w:rPr>
        <w:instrText>ADDIN CSL_CITATION {"citationItems":[{"id":"ITEM-1","itemData":{"DOI":"10.1246/bcsj.20100059","ISSN":"00092673","author":[{"dropping-particle":"","family":"Nishimura","given":"Shun","non-dropping-particle":"","parse-names":false,"suffix":""},{"dropping-particle":"","family":"Takagaki","given":"Atsushi","non-dropping-particle":"","parse-names":false,"suffix":""},{"dropping-particle":"","family":"Ebitani","given":"Kohki","non-dropping-particle":"","parse-names":false,"suffix":""}],"container-title":"Bulletin of the Chemical Society of Japan","id":"ITEM-1","issue":"7","issued":{"date-parts":[["2010"]]},"page":"846-851","title":"Monodisperse iron oxide nanoparticles embedded in Mg-Al hydrotalcite as a highly active, magnetically separable, and recyclable solid base catalyst","type":"article-journal","volume":"83"},"uris":["http://www.mendeley.com/documents/?uuid=fb4378e3-33cb-43d9-bbcd-df885c43f2aa"]},{"id":"ITEM-2","itemData":{"abstract":"Synthetic dyes are one of the most common pollutants and often found in the textile industry. The disposal of wastewater containing dyes on water bodies is extremely important from an environmental standpoint, since the dyes even at low concentrations can be highly toxic to aquatic systems. The high stability and toxicity are the major problem in the treatment of wastewater containing dyes. This study examined three nanoporous adsorbents materials: a lamellar double hydroxide (LDH-Mg/Al), pillared clay (Al-PILC) and a commercial activated carbon (Norit GAC-1240), assessing hair performance in the removal of dyes Reactive Black 5 (RB5), Methylene Blue (MB) and Acid Blue 25 (AB25) used in the textile industry. The materials based on natural clays synthesized in the laboratory, and activated carbons were characterized by XRD, BET and FTIR, in order to obtain information about their structural and textural characteristics. Experiments using a batch stirred tank system were performed to investigate the effect of pH, the initial concentration of dye, contact time and ionic strength through adsorption of the dyes. For the system of stirred tanks a rotary shaker and acrylic tubes were used containing 20 mL of dye solutions in contact with 0.015 g of adsorbent. The equilibrium concentration of each dye was determined with a spectrophotometer UV/Vis. In order to describe the behavior of adsorption isotherms, the equilibrium data were correlated with the Langmuir model (L). The contribution of mass transfer parameters on the kinetics of adsorption of dyes RP5, AB25 and MB on activated carbon was also investigated. These data provide a basic understanding of mechanisms of mass transfer and dynamic diffusional system. The behavior of pH and ionic strength of the medium was very important for understanding of adsorption processes in the respective materials for each dye examined. The pH of the aqueous solutions was greatly different, which was dependent on characteristics anionic and cationic materials and colorants. According to statistical analysis, the Langmuir model was adequate to represent the data of adsorption of dyes shown. It may be noted that the kinetics of adsorption of dyes follow a similar behavior, with a sharp drop of the dye initial concentration in the supernatant in the first moments of contact, reaching the equilibrium in approximately 100 minutes. The adsorbed amounts of the three materials showed a revealed better performance obtained for activ…","author":[{"dropping-particle":"De","family":"Aguiar","given":"José Euranio","non-dropping-particle":"","parse-names":false,"suffix":""}],"container-title":"Dissertação de Mestrado","id":"ITEM-2","issued":{"date-parts":[["2012"]]},"page":"126","title":"Remoção de corantes têxteis utilizando adsorventes nanoporosos","type":"article-journal"},"uris":["http://www.mendeley.com/documents/?uuid=6e17cb70-9e47-4ad8-9d8b-80f9feabd0e5","http://www.mendeley.com/documents/?uuid=9bc080b4-9836-4cde-9152-da5529be02f4"]}],"mendeley":{"formattedCitation":"[90,92]","plainTextFormattedCitation":"[90,92]","previouslyFormattedCitation":"[90,92]"},"properties":{"noteIndex":0},"schema":"https://github.com/citation-style-language/schema/raw/master/csl-citation.json"}</w:instrText>
      </w:r>
      <w:r w:rsidR="00500A45" w:rsidRPr="00195241">
        <w:rPr>
          <w:color w:val="000000" w:themeColor="text1"/>
          <w:szCs w:val="24"/>
        </w:rPr>
        <w:fldChar w:fldCharType="separate"/>
      </w:r>
      <w:r w:rsidR="00500A45" w:rsidRPr="00195241">
        <w:rPr>
          <w:noProof/>
          <w:color w:val="000000" w:themeColor="text1"/>
          <w:szCs w:val="24"/>
        </w:rPr>
        <w:t>[90,92]</w:t>
      </w:r>
      <w:r w:rsidR="00500A45" w:rsidRPr="00195241">
        <w:rPr>
          <w:color w:val="000000" w:themeColor="text1"/>
          <w:szCs w:val="24"/>
        </w:rPr>
        <w:fldChar w:fldCharType="end"/>
      </w:r>
      <w:r w:rsidRPr="00195241">
        <w:rPr>
          <w:color w:val="000000" w:themeColor="text1"/>
          <w:szCs w:val="24"/>
        </w:rPr>
        <w:t>. Avaliando a decomposição dos materiais observou-se que entre 300 e 500</w:t>
      </w:r>
      <w:r w:rsidRPr="00195241">
        <w:rPr>
          <w:color w:val="000000" w:themeColor="text1"/>
          <w:szCs w:val="24"/>
          <w:vertAlign w:val="superscript"/>
        </w:rPr>
        <w:t>o</w:t>
      </w:r>
      <w:r w:rsidRPr="00195241">
        <w:rPr>
          <w:color w:val="000000" w:themeColor="text1"/>
          <w:szCs w:val="24"/>
        </w:rPr>
        <w:t xml:space="preserve"> C a perda de massa decorreu devido a perda da estrutura lamelar acompanhada pela formação de </w:t>
      </w:r>
      <w:proofErr w:type="spellStart"/>
      <w:r w:rsidRPr="00195241">
        <w:rPr>
          <w:color w:val="000000" w:themeColor="text1"/>
          <w:szCs w:val="24"/>
        </w:rPr>
        <w:t>HCl</w:t>
      </w:r>
      <w:proofErr w:type="spellEnd"/>
      <w:r w:rsidRPr="00195241">
        <w:rPr>
          <w:color w:val="000000" w:themeColor="text1"/>
          <w:szCs w:val="24"/>
        </w:rPr>
        <w:t xml:space="preserve"> </w:t>
      </w:r>
      <w:r w:rsidRPr="00195241">
        <w:rPr>
          <w:color w:val="000000" w:themeColor="text1"/>
          <w:szCs w:val="24"/>
        </w:rPr>
        <w:fldChar w:fldCharType="begin" w:fldLock="1"/>
      </w:r>
      <w:r w:rsidR="0091649C">
        <w:rPr>
          <w:color w:val="000000" w:themeColor="text1"/>
          <w:szCs w:val="24"/>
        </w:rPr>
        <w:instrText>ADDIN CSL_CITATION {"citationItems":[{"id":"ITEM-1","itemData":{"DOI":"10.1039/b202141m","ISBN":"1463-9262","ISSN":"14639262","abstract":"Tungstate exchanged Mg-Al layered double hydroxides as a recyclable heterogenised catalyst along with H2O2 as an oxidant for the oxidation of sec-amines to nitrones is developed for the first time, Reactions proceed at a fast rate in aqueous media in a single step at room temperature in good to excellent yields. The heterogenised catalyst showed higher activity (TOF) over their homogeneous analogues and other heterogeneous catalysts reported so far. The obtained catalysts were well characterised by various instrumental techniques such as FT-IR spectroscopy, thermal analysis (TGA and DTA), powder XRD and chemical analysis. The catalyst can be reused for six cycles with consistent activity and selectivity.","author":[{"dropping-particle":"","family":"Choudary","given":"B. M.","non-dropping-particle":"","parse-names":false,"suffix":""},{"dropping-particle":"","family":"Bharathi","given":"B.","non-dropping-particle":"","parse-names":false,"suffix":""},{"dropping-particle":"","family":"Venkat Reddy","given":"Ch.","non-dropping-particle":"","parse-names":false,"suffix":""},{"dropping-particle":"","family":"Lakshmi Kantam","given":"M.","non-dropping-particle":"","parse-names":false,"suffix":""}],"container-title":"Green Chemistry","id":"ITEM-1","issue":"3","issued":{"date-parts":[["2002"]]},"page":"279-284","title":"The first example of heterogeneous oxidation of secondary amines by tungstate-exchanged Mg-Al layered double hydroxides: a green protocolIICT Communication No: 020213.","type":"article-journal","volume":"4"},"uris":["http://www.mendeley.com/documents/?uuid=c032b607-a9a3-4bed-acda-725795defcef"]},{"id":"ITEM-2","itemData":{"DOI":"10.1016/j.jhazmat.2009.03.128","ISBN":"1873-3336 (Electronic)\\r0304-3894 (Linking)","ISSN":"03043894","PMID":"19406574","abstract":"A laboratory study was conducted to investigate the ability of Mg-Al-Cl hydrotalcite-like compound for the removal of nitrate from synthetic nitrate solution. In the present study Mg-Al-Cl hydrotalcite was synthesized by co-precipitation method and was characterized using SEM, XRD, FTIR and TGA-DSC. To know the practical applicability, a detailed removal study of nitrate ion was carried out. The removal of nitrate was 87.6% under neutral condition, using 0.3 g of adsorbent in 100 mL of nitrate solution having initial concentration of 10 mg/L. Adsorption kinetic study revealed that the adsorption process followed first-order kinetics. Adsorption data were fitted to linearly transformed Langmuir isotherm with R2 (correlation coefficient) &gt; 0.99. Thermodynamic parameters were also calculated to study the effect of temperature on the removal process. In order to understand the adsorption type, equilibrium data were tested with Dubinin-Radushkevich isotherm. The percentage removal was found to decrease gradually with increase in pH and the optimum pH was found to be 6. The process was rapid and equilibrium was established within first 40 min. © 2009 Elsevier B.V. All rights reserved.","author":[{"dropping-particle":"","family":"Islam","given":"Mahamudur","non-dropping-particle":"","parse-names":false,"suffix":""},{"dropping-particle":"","family":"Patel","given":"Rajkishore","non-dropping-particle":"","parse-names":false,"suffix":""}],"container-title":"Journal of Hazardous Materials","id":"ITEM-2","issue":"1-3","issued":{"date-parts":[["2009"]]},"page":"524-531","title":"Nitrate sorption by thermally activated Mg/Al chloride hydrotalcite-like compound","type":"article-journal","volume":"169"},"uris":["http://www.mendeley.com/documents/?uuid=d5441be6-cd80-4215-8bc1-e1f9520e2d30"]},{"id":"ITEM-3","itemData":{"ISSN":"14544164","abstract":"Organo-mineral nanohibrid materials in which the organic moiety is intercalated inside the inorganic lamella were prepared by an ion exchange method. Ketoprofen (KET) anions were used as guest molecules, while ZnAl and MgAl layered double hydroxides (ZnAlLDH and MgAlLDH) were used as inorganic hosts. The intercalated compounds were examined by X-ray diffraction (XRD), FTIR spectroscopy, thermo gravimetric and scanning electron microscopy analysis techniques. The XRD patterns of the samples were found to be typical to those of well crystallized solids with the hydrotalcite structure. The basal spacing of the ZnAlLDH with nitrate as intergallery anion expanded from 8.74 Å to 22.36 Å upon drug intercalation. In the case of MgAlLDH the basal spacing expanded from 8.50 Å to 22.54 Å. The FTIR spectroscopy results prove the presence of the organic compound in the network structure of the synthesized hydrotalcites. The thermal stability of the intercalated KET was enhanced compared with the pure drug before intercalation. Elemental and chemical analysis of the intercalated compounds showed a good intercalation percentage, i.e. 45% for ZnAlLDH_KET and 50% for MgAlLDH_KET respectively (by weight).","author":[{"dropping-particle":"","family":"Silion","given":"M.","non-dropping-particle":"","parse-names":false,"suffix":""},{"dropping-particle":"","family":"Hritcu","given":"D.","non-dropping-particle":"","parse-names":false,"suffix":""},{"dropping-particle":"","family":"Popa","given":"M. I.","non-dropping-particle":"","parse-names":false,"suffix":""}],"container-title":"Journal of Optoelectronics and Advanced Materials","id":"ITEM-3","issue":"10","issued":{"date-parts":[["2010"]]},"page":"2150-2156","title":"Preparation and characterization of ketoprofen-layered double hydroxide compounds","type":"article-journal","volume":"12"},"uris":["http://www.mendeley.com/documents/?uuid=4f7329dc-2ffa-4d44-b332-077b2a218019"]}],"mendeley":{"formattedCitation":"[93–95]","plainTextFormattedCitation":"[93–95]","previouslyFormattedCitation":"[93–95]"},"properties":{"noteIndex":0},"schema":"https://github.com/citation-style-language/schema/raw/master/csl-citation.json"}</w:instrText>
      </w:r>
      <w:r w:rsidRPr="00195241">
        <w:rPr>
          <w:color w:val="000000" w:themeColor="text1"/>
          <w:szCs w:val="24"/>
        </w:rPr>
        <w:fldChar w:fldCharType="separate"/>
      </w:r>
      <w:r w:rsidRPr="00195241">
        <w:rPr>
          <w:noProof/>
          <w:color w:val="000000" w:themeColor="text1"/>
          <w:szCs w:val="24"/>
        </w:rPr>
        <w:t>[93–95]</w:t>
      </w:r>
      <w:r w:rsidRPr="00195241">
        <w:rPr>
          <w:color w:val="000000" w:themeColor="text1"/>
          <w:szCs w:val="24"/>
        </w:rPr>
        <w:fldChar w:fldCharType="end"/>
      </w:r>
      <w:r w:rsidRPr="00195241">
        <w:rPr>
          <w:color w:val="000000" w:themeColor="text1"/>
          <w:szCs w:val="24"/>
        </w:rPr>
        <w:t xml:space="preserve">. Todas estas avaliações podem ser corroboradas a partir da análise </w:t>
      </w:r>
      <w:r w:rsidR="00BD2DCD">
        <w:rPr>
          <w:color w:val="000000" w:themeColor="text1"/>
          <w:szCs w:val="24"/>
        </w:rPr>
        <w:t xml:space="preserve">do MEV onde pode-se visualizar </w:t>
      </w:r>
      <w:r w:rsidRPr="00195241">
        <w:rPr>
          <w:color w:val="000000" w:themeColor="text1"/>
          <w:szCs w:val="24"/>
        </w:rPr>
        <w:t xml:space="preserve">uma boa distribuição das partículas dos </w:t>
      </w:r>
      <w:proofErr w:type="spellStart"/>
      <w:r w:rsidRPr="00195241">
        <w:rPr>
          <w:color w:val="000000" w:themeColor="text1"/>
          <w:szCs w:val="24"/>
        </w:rPr>
        <w:t>HDLs</w:t>
      </w:r>
      <w:proofErr w:type="spellEnd"/>
      <w:r w:rsidRPr="00195241">
        <w:rPr>
          <w:color w:val="000000" w:themeColor="text1"/>
          <w:szCs w:val="24"/>
        </w:rPr>
        <w:t xml:space="preserve"> na superfície do </w:t>
      </w:r>
      <w:proofErr w:type="spellStart"/>
      <w:r w:rsidRPr="00195241">
        <w:rPr>
          <w:color w:val="000000" w:themeColor="text1"/>
          <w:szCs w:val="24"/>
        </w:rPr>
        <w:t>biocarvão</w:t>
      </w:r>
      <w:proofErr w:type="spellEnd"/>
      <w:r w:rsidRPr="00195241">
        <w:rPr>
          <w:color w:val="000000" w:themeColor="text1"/>
          <w:szCs w:val="24"/>
        </w:rPr>
        <w:t xml:space="preserve">, aumentando a área superficial e a ocupação dos poros do carvão e o volume dos poros. </w:t>
      </w:r>
    </w:p>
    <w:p w14:paraId="70CC161C" w14:textId="77777777" w:rsidR="007576DD" w:rsidRPr="00195241" w:rsidRDefault="007576DD" w:rsidP="001C4543">
      <w:pPr>
        <w:tabs>
          <w:tab w:val="left" w:pos="709"/>
        </w:tabs>
        <w:jc w:val="both"/>
        <w:rPr>
          <w:color w:val="000000" w:themeColor="text1"/>
          <w:szCs w:val="24"/>
        </w:rPr>
      </w:pPr>
    </w:p>
    <w:p w14:paraId="6079262F" w14:textId="77777777" w:rsidR="007576DD" w:rsidRPr="00195241" w:rsidRDefault="007576DD" w:rsidP="001C4543">
      <w:pPr>
        <w:pStyle w:val="Ttulo2"/>
        <w:tabs>
          <w:tab w:val="left" w:pos="709"/>
        </w:tabs>
        <w:spacing w:before="0" w:line="240" w:lineRule="auto"/>
        <w:ind w:left="0" w:firstLine="0"/>
        <w:rPr>
          <w:rFonts w:ascii="Times New Roman" w:hAnsi="Times New Roman" w:cs="Times New Roman"/>
          <w:b/>
          <w:color w:val="000000" w:themeColor="text1"/>
          <w:sz w:val="24"/>
          <w:szCs w:val="24"/>
          <w:shd w:val="clear" w:color="auto" w:fill="FFFFFF"/>
        </w:rPr>
      </w:pPr>
      <w:bookmarkStart w:id="17" w:name="_Toc508209221"/>
      <w:r w:rsidRPr="00195241">
        <w:rPr>
          <w:rFonts w:ascii="Times New Roman" w:hAnsi="Times New Roman" w:cs="Times New Roman"/>
          <w:b/>
          <w:color w:val="000000" w:themeColor="text1"/>
          <w:sz w:val="24"/>
          <w:szCs w:val="24"/>
          <w:shd w:val="clear" w:color="auto" w:fill="FFFFFF"/>
        </w:rPr>
        <w:t>Estudo de adsorção para o azul de metileno</w:t>
      </w:r>
      <w:bookmarkEnd w:id="17"/>
      <w:r w:rsidRPr="00195241">
        <w:rPr>
          <w:rFonts w:ascii="Times New Roman" w:hAnsi="Times New Roman" w:cs="Times New Roman"/>
          <w:b/>
          <w:color w:val="000000" w:themeColor="text1"/>
          <w:sz w:val="24"/>
          <w:szCs w:val="24"/>
          <w:shd w:val="clear" w:color="auto" w:fill="FFFFFF"/>
        </w:rPr>
        <w:t xml:space="preserve"> </w:t>
      </w:r>
    </w:p>
    <w:p w14:paraId="22BAB636" w14:textId="77777777" w:rsidR="007576DD" w:rsidRPr="00195241" w:rsidRDefault="007576DD" w:rsidP="001C4543">
      <w:pPr>
        <w:pStyle w:val="Ttulo3"/>
        <w:tabs>
          <w:tab w:val="left" w:pos="709"/>
        </w:tabs>
        <w:spacing w:before="0" w:line="240" w:lineRule="auto"/>
        <w:ind w:left="0" w:firstLine="0"/>
        <w:rPr>
          <w:rFonts w:ascii="Times New Roman" w:hAnsi="Times New Roman" w:cs="Times New Roman"/>
          <w:b/>
          <w:i/>
          <w:color w:val="000000" w:themeColor="text1"/>
        </w:rPr>
      </w:pPr>
      <w:bookmarkStart w:id="18" w:name="_Toc508209222"/>
      <w:r w:rsidRPr="00195241">
        <w:rPr>
          <w:rFonts w:ascii="Times New Roman" w:hAnsi="Times New Roman" w:cs="Times New Roman"/>
          <w:b/>
          <w:i/>
          <w:color w:val="000000" w:themeColor="text1"/>
        </w:rPr>
        <w:t>Efeito inicial do pH</w:t>
      </w:r>
      <w:bookmarkEnd w:id="18"/>
    </w:p>
    <w:p w14:paraId="6FED06FD" w14:textId="071B7B66" w:rsidR="007576DD" w:rsidRPr="00195241" w:rsidRDefault="007576DD" w:rsidP="001C4543">
      <w:pPr>
        <w:tabs>
          <w:tab w:val="left" w:pos="709"/>
        </w:tabs>
        <w:ind w:right="-1"/>
        <w:jc w:val="both"/>
        <w:rPr>
          <w:color w:val="000000" w:themeColor="text1"/>
          <w:szCs w:val="24"/>
        </w:rPr>
      </w:pPr>
      <w:r w:rsidRPr="00195241">
        <w:rPr>
          <w:color w:val="000000" w:themeColor="text1"/>
          <w:szCs w:val="24"/>
        </w:rPr>
        <w:t>Nesse trabalho, o efeito do pH inicial da solução do corante azul de metileno foi avaliado numa faixa de 2 a 12, para o corante numa concentração de 100ppm a 30</w:t>
      </w:r>
      <w:r w:rsidRPr="00195241">
        <w:rPr>
          <w:color w:val="000000" w:themeColor="text1"/>
          <w:szCs w:val="24"/>
          <w:vertAlign w:val="superscript"/>
        </w:rPr>
        <w:t>o</w:t>
      </w:r>
      <w:r w:rsidRPr="00195241">
        <w:rPr>
          <w:color w:val="000000" w:themeColor="text1"/>
          <w:szCs w:val="24"/>
        </w:rPr>
        <w:t xml:space="preserve">C, durante 24 horas numa rotação de 140 rpm e os resultados são apresentados na figura 7. É possível observar que mais de 95% do corante foram adsorvidos na superfície do compósito quando utilizado pH 12. Em </w:t>
      </w:r>
      <w:proofErr w:type="spellStart"/>
      <w:r w:rsidRPr="00195241">
        <w:rPr>
          <w:color w:val="000000" w:themeColor="text1"/>
          <w:szCs w:val="24"/>
        </w:rPr>
        <w:t>pH´s</w:t>
      </w:r>
      <w:proofErr w:type="spellEnd"/>
      <w:r w:rsidRPr="00195241">
        <w:rPr>
          <w:color w:val="000000" w:themeColor="text1"/>
          <w:szCs w:val="24"/>
        </w:rPr>
        <w:t xml:space="preserve"> inferiores a 4,0 ocorre a dissolução do HDL, além disso é possível observar que não há uma diferença considerável na adsorção em pH 12 nas amostras estudadas. No entanto, em pH inferior a 4,0 ainda há a remoção do corante em percentuais acima de 40% para os compósitos. É provável, que a adsorção ocorre em maior parte na superfície do carvão remanescente do compósito, devido à dissolução do HDL suportado </w:t>
      </w:r>
      <w:r w:rsidR="00DE7952" w:rsidRPr="00195241">
        <w:rPr>
          <w:color w:val="000000" w:themeColor="text1"/>
          <w:szCs w:val="24"/>
        </w:rPr>
        <w:fldChar w:fldCharType="begin" w:fldLock="1"/>
      </w:r>
      <w:r w:rsidR="0091649C">
        <w:rPr>
          <w:color w:val="000000" w:themeColor="text1"/>
          <w:szCs w:val="24"/>
        </w:rPr>
        <w:instrText>ADDIN CSL_CITATION {"citationItems":[{"id":"ITEM-1","itemData":{"DOI":"10.1016/j.jhazmat.2008.09.009","ISBN":"1873-3336 (Electronic)\\r0304-3894 (Linking)","ISSN":"03043894","PMID":"18930592","abstract":"The use of aluminum magnesium mixed metal hydroxide (MMH) as adsorbent to remove Reactive Brilliant Red K-2BP (RBR K-2BP), as a model anionic dye, from aqueous solution was investigated. MMH was prepared by coprecipitation and was characterized by XRD, TEM and average particle diameter. Adsorption experiments were carried out as a function of pH, contact time, concentration of dye, adsorbent dosage, and temperature. The results showed that MMH was particularly effective to remove RBR K-2BP, and that the effective pH range for the dye removal was between 4.0 and 11.0, but at pHs lower than 4, dissolution of MMH took place. A significant decline of dye adsorption occurred at pHs above the isoelectric point (IEP). The adsorption of RBR K-2BP on MMH reached equilibrium within 4 h. The appropriate adsorbent dosage was 1000 mg/L. The interaction between the surface sites of MMH and the dye ions may be a combination of both anion exchange and surface complexation. Three kinetic models have been evaluated to fit the experimental data. It was shown that the pseudo-second-order model best described the adsorption kinetics of RBR K-2BP on MMH. The equilibrium isotherm showed that the adsorption of RBR K-2BP onto MMH was consistent with the Langmuir and Freundlich equations. And the saturated adsorption capacity of MMH for RBR K-2BP was 657.5 mg/g. The adsorption process was endothermic in nature. MMH displayed superior treatment efficiency to the industrial dye effluents from a printing and dyeing plant with a removal efficiency of 93.8-96.7% for colored materials and 77.9-83.6% for COD. © 2008.","author":[{"dropping-particle":"","family":"Li","given":"Yujiang","non-dropping-particle":"","parse-names":false,"suffix":""},{"dropping-particle":"","family":"Gao","given":"Baoyu","non-dropping-particle":"","parse-names":false,"suffix":""},{"dropping-particle":"","family":"Wu","given":"Tao","non-dropping-particle":"","parse-names":false,"suffix":""},{"dropping-particle":"","family":"Wang","given":"Biao","non-dropping-particle":"","parse-names":false,"suffix":""},{"dropping-particle":"","family":"Li","given":"Xia","non-dropping-particle":"","parse-names":false,"suffix":""}],"container-title":"Journal of Hazardous Materials","id":"ITEM-1","issue":"2-3","issued":{"date-parts":[["2009"]]},"page":"1098-1104","title":"Adsorption properties of aluminum magnesium mixed hydroxide for the model anionic dye Reactive Brilliant Red K-2BP","type":"article-journal","volume":"164"},"uris":["http://www.mendeley.com/documents/?uuid=750510ca-2297-4aae-aefd-12f9f87fbc8e"]},{"id":"ITEM-2","itemData":{"DOI":"10.1016/j.jcis.2009.11.060","ISBN":"1095-7103","ISSN":"00219797","PMID":"20045526","abstract":"The adsorption performance of the materials bottom ash (BA), a power plant waste, and de-oiled soya (DOS), a soya bean industry waste for removal of crystal violet dye, has been investigated through batch and column experiments. Batch studies have been performed to describe the impact of parameters such as pH, amount of adsorbent, dye concentration, temperature, and contact time on the removal of the dye. Experimental data have been modeled by using Langmuir, Freundlich, Tempkin, and Dubinin-Radushkevich (D-R) isotherms. Thermodynamic parameters (ΔG°, ΔH°, and ΔS°) were evaluated for the dye-adsorbent systems, which revealed that the adsorption process is endothermic in nature. Pseudo-first- and second-order kinetic models have been applied to the experimental data and pseudo-second-order kinetics was found to describe the adsorption of the dye (crystal violet) on the adsorbents. In order to achieve bulk removal of the dye, column operations were made. Recovery of the dye was made by eluting HCl solution through the exhausted columns and almost 95% and 78% of the dye was recovered from BA and DOS columns, respectively. © 2009 Elsevier Inc. All rights reserved.","author":[{"dropping-particle":"","family":"Mittal","given":"Alok","non-dropping-particle":"","parse-names":false,"suffix":""},{"dropping-particle":"","family":"Mittal","given":"Jyoti","non-dropping-particle":"","parse-names":false,"suffix":""},{"dropping-particle":"","family":"Malviya","given":"Arti","non-dropping-particle":"","parse-names":false,"suffix":""},{"dropping-particle":"","family":"Kaur","given":"Dipika","non-dropping-particle":"","parse-names":false,"suffix":""},{"dropping-particle":"","family":"Gupta","given":"V. K.","non-dropping-particle":"","parse-names":false,"suffix":""}],"container-title":"Journal of Colloid and Interface Science","id":"ITEM-2","issue":"2","issued":{"date-parts":[["2010"]]},"page":"463-473","publisher":"Elsevier Inc.","title":"Adsorption of hazardous dye crystal violet from wastewater by waste materials","type":"article-journal","volume":"343"},"uris":["http://www.mendeley.com/documents/?uuid=bef321ad-d416-4d07-96cf-1642c522e185"]},{"id":"ITEM-3","itemData":{"author":[{"dropping-particle":"","family":"Tan","given":"Xiao-fei","non-dropping-particle":"","parse-names":false,"suffix":""},{"dropping-particle":"","family":"Liu","given":"Yun-guo","non-dropping-particle":"","parse-names":false,"suffix":""},{"dropping-particle":"","family":"Gu","given":"Yan-ling","non-dropping-particle":"","parse-names":false,"suffix":""},{"dropping-particle":"","family":"Liu","given":"Shao-bo","non-dropping-particle":"","parse-names":false,"suffix":""},{"dropping-particle":"","family":"Zeng","given":"Guang-ming","non-dropping-particle":"","parse-names":false,"suffix":""}],"id":"ITEM-3","issued":{"date-parts":[["2016"]]},"page":"1-9","title":"Biochar pyrolyzed from MgAl-layered double hydroxides pre-coated ramie biomass ( Boehmeria nivea ( L .) Gaud .): Characterization and application for crystal violet removal","type":"article-journal"},"uris":["http://www.mendeley.com/documents/?uuid=8679f029-64f5-4df9-96f1-763f37f77b59"]},{"id":"ITEM-4","itemData":{"DOI":"10.1016/j.cej.2011.03.082","author":[{"dropping-particle":"","family":"Zhao","given":"Donglin","non-dropping-particle":"","parse-names":false,"suffix":""},{"dropping-particle":"","family":"Sheng","given":"Guodong","non-dropping-particle":"","parse-names":false,"suffix":""},{"dropping-particle":"","family":"Hu","given":"Jun","non-dropping-particle":"","parse-names":false,"suffix":""},{"dropping-particle":"","family":"Chen","given":"Changlun","non-dropping-particle":"","parse-names":false,"suffix":""},{"dropping-particle":"","family":"Wang","given":"Xiangke","non-dropping-particle":"","parse-names":false,"suffix":""}],"id":"ITEM-4","issued":{"date-parts":[["2011"]]},"page":"167-174","title":"The adsorption of Pb ( II ) on Mg 2 Al layered double hydroxide","type":"article-journal","volume":"171"},"uris":["http://www.mendeley.com/documents/?uuid=3ca1b46b-1f4b-47fa-b3c2-c98412d56460","http://www.mendeley.com/documents/?uuid=aae176f7-a6ad-48d7-a653-0f079b002191"]}],"mendeley":{"formattedCitation":"[96–99]","plainTextFormattedCitation":"[96–99]","previouslyFormattedCitation":"[96–99]"},"properties":{"noteIndex":0},"schema":"https://github.com/citation-style-language/schema/raw/master/csl-citation.json"}</w:instrText>
      </w:r>
      <w:r w:rsidR="00DE7952" w:rsidRPr="00195241">
        <w:rPr>
          <w:color w:val="000000" w:themeColor="text1"/>
          <w:szCs w:val="24"/>
        </w:rPr>
        <w:fldChar w:fldCharType="separate"/>
      </w:r>
      <w:r w:rsidR="00DE7952" w:rsidRPr="00195241">
        <w:rPr>
          <w:noProof/>
          <w:color w:val="000000" w:themeColor="text1"/>
          <w:szCs w:val="24"/>
        </w:rPr>
        <w:t>[96–99]</w:t>
      </w:r>
      <w:r w:rsidR="00DE7952" w:rsidRPr="00195241">
        <w:rPr>
          <w:color w:val="000000" w:themeColor="text1"/>
          <w:szCs w:val="24"/>
        </w:rPr>
        <w:fldChar w:fldCharType="end"/>
      </w:r>
      <w:r w:rsidRPr="00195241">
        <w:rPr>
          <w:color w:val="000000" w:themeColor="text1"/>
          <w:szCs w:val="24"/>
        </w:rPr>
        <w:t>.</w:t>
      </w:r>
    </w:p>
    <w:p w14:paraId="7331FBC9" w14:textId="77777777" w:rsidR="007576DD" w:rsidRPr="00195241" w:rsidRDefault="007576DD" w:rsidP="001C4543">
      <w:pPr>
        <w:tabs>
          <w:tab w:val="left" w:pos="709"/>
        </w:tabs>
        <w:ind w:right="-1"/>
        <w:jc w:val="both"/>
        <w:rPr>
          <w:b/>
          <w:color w:val="000000" w:themeColor="text1"/>
          <w:szCs w:val="24"/>
        </w:rPr>
      </w:pPr>
    </w:p>
    <w:p w14:paraId="5F95532A" w14:textId="77777777" w:rsidR="007576DD" w:rsidRPr="00195241" w:rsidRDefault="007576DD" w:rsidP="001C4543">
      <w:pPr>
        <w:pStyle w:val="Legenda"/>
        <w:keepNext/>
        <w:tabs>
          <w:tab w:val="left" w:pos="709"/>
        </w:tabs>
        <w:spacing w:after="0"/>
        <w:ind w:firstLine="0"/>
        <w:jc w:val="center"/>
        <w:rPr>
          <w:rFonts w:ascii="Times New Roman" w:hAnsi="Times New Roman" w:cs="Times New Roman"/>
          <w:i w:val="0"/>
          <w:color w:val="000000" w:themeColor="text1"/>
          <w:sz w:val="24"/>
          <w:szCs w:val="24"/>
        </w:rPr>
      </w:pPr>
      <w:bookmarkStart w:id="19" w:name="_Toc508009061"/>
      <w:r w:rsidRPr="00195241">
        <w:rPr>
          <w:rFonts w:ascii="Times New Roman" w:hAnsi="Times New Roman" w:cs="Times New Roman"/>
          <w:i w:val="0"/>
          <w:color w:val="000000" w:themeColor="text1"/>
          <w:sz w:val="24"/>
          <w:szCs w:val="24"/>
        </w:rPr>
        <w:lastRenderedPageBreak/>
        <w:t xml:space="preserve">Figura </w:t>
      </w:r>
      <w:r w:rsidRPr="00195241">
        <w:rPr>
          <w:rFonts w:ascii="Times New Roman" w:hAnsi="Times New Roman" w:cs="Times New Roman"/>
          <w:i w:val="0"/>
          <w:color w:val="000000" w:themeColor="text1"/>
          <w:sz w:val="24"/>
          <w:szCs w:val="24"/>
        </w:rPr>
        <w:fldChar w:fldCharType="begin"/>
      </w:r>
      <w:r w:rsidRPr="00195241">
        <w:rPr>
          <w:rFonts w:ascii="Times New Roman" w:hAnsi="Times New Roman" w:cs="Times New Roman"/>
          <w:i w:val="0"/>
          <w:color w:val="000000" w:themeColor="text1"/>
          <w:sz w:val="24"/>
          <w:szCs w:val="24"/>
        </w:rPr>
        <w:instrText xml:space="preserve"> SEQ Figura \* ARABIC </w:instrText>
      </w:r>
      <w:r w:rsidRPr="00195241">
        <w:rPr>
          <w:rFonts w:ascii="Times New Roman" w:hAnsi="Times New Roman" w:cs="Times New Roman"/>
          <w:i w:val="0"/>
          <w:color w:val="000000" w:themeColor="text1"/>
          <w:sz w:val="24"/>
          <w:szCs w:val="24"/>
        </w:rPr>
        <w:fldChar w:fldCharType="separate"/>
      </w:r>
      <w:r w:rsidRPr="00195241">
        <w:rPr>
          <w:rFonts w:ascii="Times New Roman" w:hAnsi="Times New Roman" w:cs="Times New Roman"/>
          <w:i w:val="0"/>
          <w:noProof/>
          <w:color w:val="000000" w:themeColor="text1"/>
          <w:sz w:val="24"/>
          <w:szCs w:val="24"/>
        </w:rPr>
        <w:t>5</w:t>
      </w:r>
      <w:r w:rsidRPr="00195241">
        <w:rPr>
          <w:rFonts w:ascii="Times New Roman" w:hAnsi="Times New Roman" w:cs="Times New Roman"/>
          <w:i w:val="0"/>
          <w:color w:val="000000" w:themeColor="text1"/>
          <w:sz w:val="24"/>
          <w:szCs w:val="24"/>
        </w:rPr>
        <w:fldChar w:fldCharType="end"/>
      </w:r>
      <w:r w:rsidRPr="00195241">
        <w:rPr>
          <w:rFonts w:ascii="Times New Roman" w:hAnsi="Times New Roman" w:cs="Times New Roman"/>
          <w:i w:val="0"/>
          <w:color w:val="000000" w:themeColor="text1"/>
          <w:sz w:val="24"/>
          <w:szCs w:val="24"/>
        </w:rPr>
        <w:t>:Remoção (%) do azul de metileno pelos compósitos produzidos em função do pH do corante.</w:t>
      </w:r>
      <w:bookmarkEnd w:id="19"/>
    </w:p>
    <w:p w14:paraId="7EA469EA" w14:textId="587DF3FB" w:rsidR="007576DD" w:rsidRPr="00195241" w:rsidRDefault="001C4543" w:rsidP="001C4543">
      <w:pPr>
        <w:keepNext/>
        <w:tabs>
          <w:tab w:val="left" w:pos="709"/>
        </w:tabs>
        <w:ind w:right="-1"/>
        <w:jc w:val="center"/>
        <w:rPr>
          <w:rFonts w:eastAsia="Calibri"/>
          <w:color w:val="000000" w:themeColor="text1"/>
          <w:szCs w:val="24"/>
        </w:rPr>
      </w:pPr>
      <w:r w:rsidRPr="00195241">
        <w:rPr>
          <w:rFonts w:eastAsia="Calibri"/>
          <w:color w:val="000000" w:themeColor="text1"/>
          <w:szCs w:val="24"/>
        </w:rPr>
        <w:object w:dxaOrig="6506" w:dyaOrig="4569" w14:anchorId="5B544106">
          <v:shape id="_x0000_i1027" type="#_x0000_t75" style="width:283.6pt;height:197.85pt" o:ole="">
            <v:imagedata r:id="rId21" o:title=""/>
          </v:shape>
          <o:OLEObject Type="Embed" ProgID="Origin50.Graph" ShapeID="_x0000_i1027" DrawAspect="Content" ObjectID="_1604917417" r:id="rId22"/>
        </w:object>
      </w:r>
    </w:p>
    <w:p w14:paraId="04803949" w14:textId="77777777" w:rsidR="007576DD" w:rsidRPr="00195241" w:rsidRDefault="007576DD" w:rsidP="001C4543">
      <w:pPr>
        <w:keepNext/>
        <w:tabs>
          <w:tab w:val="left" w:pos="709"/>
        </w:tabs>
        <w:ind w:right="-1"/>
        <w:jc w:val="both"/>
        <w:rPr>
          <w:color w:val="000000" w:themeColor="text1"/>
          <w:szCs w:val="24"/>
        </w:rPr>
      </w:pPr>
    </w:p>
    <w:p w14:paraId="462261FD" w14:textId="77777777" w:rsidR="007576DD" w:rsidRPr="00195241" w:rsidRDefault="007576DD" w:rsidP="001C4543">
      <w:pPr>
        <w:pStyle w:val="Ttulo3"/>
        <w:tabs>
          <w:tab w:val="left" w:pos="709"/>
        </w:tabs>
        <w:spacing w:before="0" w:line="240" w:lineRule="auto"/>
        <w:ind w:left="0" w:firstLine="0"/>
        <w:rPr>
          <w:rFonts w:ascii="Times New Roman" w:hAnsi="Times New Roman" w:cs="Times New Roman"/>
          <w:b/>
          <w:i/>
          <w:color w:val="000000" w:themeColor="text1"/>
        </w:rPr>
      </w:pPr>
      <w:bookmarkStart w:id="20" w:name="_Toc508209223"/>
      <w:r w:rsidRPr="00195241">
        <w:rPr>
          <w:rFonts w:ascii="Times New Roman" w:hAnsi="Times New Roman" w:cs="Times New Roman"/>
          <w:b/>
          <w:i/>
          <w:color w:val="000000" w:themeColor="text1"/>
        </w:rPr>
        <w:t>Cinética de adsorção</w:t>
      </w:r>
      <w:bookmarkEnd w:id="20"/>
      <w:r w:rsidRPr="00195241">
        <w:rPr>
          <w:rFonts w:ascii="Times New Roman" w:hAnsi="Times New Roman" w:cs="Times New Roman"/>
          <w:b/>
          <w:i/>
          <w:color w:val="000000" w:themeColor="text1"/>
        </w:rPr>
        <w:t xml:space="preserve"> </w:t>
      </w:r>
    </w:p>
    <w:p w14:paraId="3015F0CA" w14:textId="3E98E0F7" w:rsidR="007576DD" w:rsidRPr="00195241" w:rsidRDefault="007576DD" w:rsidP="001C4543">
      <w:pPr>
        <w:tabs>
          <w:tab w:val="left" w:pos="709"/>
        </w:tabs>
        <w:ind w:right="-1"/>
        <w:jc w:val="both"/>
        <w:rPr>
          <w:color w:val="000000" w:themeColor="text1"/>
          <w:szCs w:val="24"/>
        </w:rPr>
      </w:pPr>
      <w:r w:rsidRPr="00195241">
        <w:rPr>
          <w:color w:val="000000" w:themeColor="text1"/>
          <w:szCs w:val="24"/>
        </w:rPr>
        <w:t xml:space="preserve">Na figura 8 estão apresentados os dados experimentais obtidos e os ajustes cinéticos realizados utilizando os modelos de </w:t>
      </w:r>
      <w:proofErr w:type="spellStart"/>
      <w:r w:rsidRPr="00195241">
        <w:rPr>
          <w:color w:val="000000" w:themeColor="text1"/>
          <w:szCs w:val="24"/>
        </w:rPr>
        <w:t>pseudo-primeira</w:t>
      </w:r>
      <w:proofErr w:type="spellEnd"/>
      <w:r w:rsidRPr="00195241">
        <w:rPr>
          <w:color w:val="000000" w:themeColor="text1"/>
          <w:szCs w:val="24"/>
        </w:rPr>
        <w:t xml:space="preserve"> ordem e </w:t>
      </w:r>
      <w:proofErr w:type="spellStart"/>
      <w:r w:rsidRPr="00195241">
        <w:rPr>
          <w:color w:val="000000" w:themeColor="text1"/>
          <w:szCs w:val="24"/>
        </w:rPr>
        <w:t>pseudo-segunda</w:t>
      </w:r>
      <w:proofErr w:type="spellEnd"/>
      <w:r w:rsidRPr="00195241">
        <w:rPr>
          <w:color w:val="000000" w:themeColor="text1"/>
          <w:szCs w:val="24"/>
        </w:rPr>
        <w:t xml:space="preserve"> ordem, na sua forma não linear. Os compósitos conseguem adsorver uma maior quantidade de corante se comparado ao </w:t>
      </w:r>
      <w:proofErr w:type="spellStart"/>
      <w:r w:rsidRPr="00195241">
        <w:rPr>
          <w:color w:val="000000" w:themeColor="text1"/>
          <w:szCs w:val="24"/>
        </w:rPr>
        <w:t>biocarvão</w:t>
      </w:r>
      <w:proofErr w:type="spellEnd"/>
      <w:r w:rsidRPr="00195241">
        <w:rPr>
          <w:color w:val="000000" w:themeColor="text1"/>
          <w:szCs w:val="24"/>
        </w:rPr>
        <w:t xml:space="preserve"> puro, isso acontece provavelmente devido a maior capacidade de troca iônica dos hidróxidos duplo lamelares. A adsorção de azul de metileno realizada pelos compósitos entra em equilíbrio um pouco mais rápido se comparado ao </w:t>
      </w:r>
      <w:proofErr w:type="spellStart"/>
      <w:r w:rsidRPr="00195241">
        <w:rPr>
          <w:color w:val="000000" w:themeColor="text1"/>
          <w:szCs w:val="24"/>
        </w:rPr>
        <w:t>biocarvão</w:t>
      </w:r>
      <w:proofErr w:type="spellEnd"/>
      <w:r w:rsidRPr="00195241">
        <w:rPr>
          <w:color w:val="000000" w:themeColor="text1"/>
          <w:szCs w:val="24"/>
        </w:rPr>
        <w:t xml:space="preserve"> puro e independe das frações molares de </w:t>
      </w:r>
      <w:proofErr w:type="spellStart"/>
      <w:r w:rsidRPr="00195241">
        <w:rPr>
          <w:color w:val="000000" w:themeColor="text1"/>
          <w:szCs w:val="24"/>
        </w:rPr>
        <w:t>MgAl</w:t>
      </w:r>
      <w:proofErr w:type="spellEnd"/>
      <w:r w:rsidRPr="00195241">
        <w:rPr>
          <w:color w:val="000000" w:themeColor="text1"/>
          <w:szCs w:val="24"/>
        </w:rPr>
        <w:t xml:space="preserve"> utilizadas na síntese. Quanto ao ajuste dos modelos (Tabela 5), é possível observar que para todas as amostras o modelo de PSO foi que apresentou melhor ajuste com valores de </w:t>
      </w:r>
      <w:proofErr w:type="spellStart"/>
      <w:r w:rsidRPr="00195241">
        <w:rPr>
          <w:color w:val="000000" w:themeColor="text1"/>
          <w:szCs w:val="24"/>
        </w:rPr>
        <w:t>qe</w:t>
      </w:r>
      <w:r w:rsidRPr="00195241">
        <w:rPr>
          <w:color w:val="000000" w:themeColor="text1"/>
          <w:szCs w:val="24"/>
          <w:vertAlign w:val="subscript"/>
        </w:rPr>
        <w:t>experimental</w:t>
      </w:r>
      <w:proofErr w:type="spellEnd"/>
      <w:r w:rsidRPr="00195241">
        <w:rPr>
          <w:color w:val="000000" w:themeColor="text1"/>
          <w:szCs w:val="24"/>
        </w:rPr>
        <w:t xml:space="preserve"> e q calculado bem próximos, os menores valores de erro médio relativo (ARE) e maiores valores do coeficiente de correlação R</w:t>
      </w:r>
      <w:r w:rsidRPr="00195241">
        <w:rPr>
          <w:color w:val="000000" w:themeColor="text1"/>
          <w:szCs w:val="24"/>
          <w:vertAlign w:val="superscript"/>
        </w:rPr>
        <w:t>2</w:t>
      </w:r>
      <w:r w:rsidRPr="00195241">
        <w:rPr>
          <w:color w:val="000000" w:themeColor="text1"/>
          <w:szCs w:val="24"/>
        </w:rPr>
        <w:t xml:space="preserve"> </w:t>
      </w:r>
      <w:r w:rsidRPr="00195241">
        <w:rPr>
          <w:color w:val="000000" w:themeColor="text1"/>
          <w:szCs w:val="24"/>
        </w:rPr>
        <w:fldChar w:fldCharType="begin" w:fldLock="1"/>
      </w:r>
      <w:r w:rsidR="0091649C">
        <w:rPr>
          <w:color w:val="000000" w:themeColor="text1"/>
          <w:szCs w:val="24"/>
        </w:rPr>
        <w:instrText>ADDIN CSL_CITATION {"citationItems":[{"id":"ITEM-1","itemData":{"DOI":"10.1016/j.jhazmat.2010.02.086","ISBN":"0304-3894","ISSN":"03043894","PMID":"20334967","abstract":"Phosphorus removal is important for the control of eutrophication, and adsorption is an efficient treatment process. In this study, three modified inorganic-bentonites: hydroxy-aluminum pillared bentonite (Al-Bent), hydroxy-iron pillared bentonite (Fe-Bent), and mixed hydroxy-iron-aluminum pillared bentonite (Fe-Al-Bent), were prepared and characterized, and their phosphate adsorption capabilities were evaluated in batch experiments. The results showed a significant increase of interlayer spacing, BET surface area and total pore volume which were all beneficial to phosphate adsorption. Phosphate adsorption capacity followed the order: Al-Bent&gt;Fe-Bent&gt;Fe-Al-Bent. The adsorption rate of phosphate on the adsorbents fits pseudo-second-order kinetic models (R2=1.00, 0.99, 1.00, respectively). The Freundlich and Langmuir models both described the adsorption isotherm data well. Thermodynamic studies illustrated that the adsorption process was endothermic and spontaneous in nature. Finally, phosphate adsorption on the inorganic pillared bentonites significantly raised the pH, indicating an anion/OH- exchange reaction. ?? 2010 Elsevier B.V.","author":[{"dropping-particle":"","family":"Yan","given":"Liang Guo","non-dropping-particle":"","parse-names":false,"suffix":""},{"dropping-particle":"","family":"Xu","given":"Yuan Yuan","non-dropping-particle":"","parse-names":false,"suffix":""},{"dropping-particle":"","family":"Yu","given":"Hai Qin","non-dropping-particle":"","parse-names":false,"suffix":""},{"dropping-particle":"","family":"Xin","given":"Xiao Dong","non-dropping-particle":"","parse-names":false,"suffix":""},{"dropping-particle":"","family":"Wei","given":"Qin","non-dropping-particle":"","parse-names":false,"suffix":""},{"dropping-particle":"","family":"Du","given":"Bin","non-dropping-particle":"","parse-names":false,"suffix":""}],"container-title":"Journal of Hazardous Materials","id":"ITEM-1","issue":"1-3","issued":{"date-parts":[["2010"]]},"page":"244-250","publisher":"Elsevier B.V.","title":"Adsorption of phosphate from aqueous solution by hydroxy-aluminum, hydroxy-iron and hydroxy-iron-aluminum pillared bentonites","type":"article-journal","volume":"179"},"uris":["http://www.mendeley.com/documents/?uuid=323dbfbb-9189-443f-a899-c995e91a4a17"]}],"mendeley":{"formattedCitation":"[100]","plainTextFormattedCitation":"[100]","previouslyFormattedCitation":"[100]"},"properties":{"noteIndex":0},"schema":"https://github.com/citation-style-language/schema/raw/master/csl-citation.json"}</w:instrText>
      </w:r>
      <w:r w:rsidRPr="00195241">
        <w:rPr>
          <w:color w:val="000000" w:themeColor="text1"/>
          <w:szCs w:val="24"/>
        </w:rPr>
        <w:fldChar w:fldCharType="separate"/>
      </w:r>
      <w:r w:rsidRPr="00195241">
        <w:rPr>
          <w:noProof/>
          <w:color w:val="000000" w:themeColor="text1"/>
          <w:szCs w:val="24"/>
        </w:rPr>
        <w:t>[100]</w:t>
      </w:r>
      <w:r w:rsidRPr="00195241">
        <w:rPr>
          <w:color w:val="000000" w:themeColor="text1"/>
          <w:szCs w:val="24"/>
        </w:rPr>
        <w:fldChar w:fldCharType="end"/>
      </w:r>
      <w:r w:rsidRPr="00195241">
        <w:rPr>
          <w:color w:val="000000" w:themeColor="text1"/>
          <w:szCs w:val="24"/>
        </w:rPr>
        <w:t xml:space="preserve">. Os materiais impregnados na proporção de 3:1 e 4:1 não mostraram eficiência de remoção muito superior ao 2:1. Assim, os demais testes serão realizados com o adsorvente </w:t>
      </w:r>
      <w:proofErr w:type="spellStart"/>
      <w:r w:rsidRPr="00195241">
        <w:rPr>
          <w:color w:val="000000" w:themeColor="text1"/>
          <w:szCs w:val="24"/>
        </w:rPr>
        <w:t>biocarvão</w:t>
      </w:r>
      <w:proofErr w:type="spellEnd"/>
      <w:r w:rsidRPr="00195241">
        <w:rPr>
          <w:color w:val="000000" w:themeColor="text1"/>
          <w:szCs w:val="24"/>
        </w:rPr>
        <w:t>/</w:t>
      </w:r>
      <w:proofErr w:type="spellStart"/>
      <w:r w:rsidRPr="00195241">
        <w:rPr>
          <w:color w:val="000000" w:themeColor="text1"/>
          <w:szCs w:val="24"/>
        </w:rPr>
        <w:t>MgAl</w:t>
      </w:r>
      <w:proofErr w:type="spellEnd"/>
      <w:r w:rsidRPr="00195241">
        <w:rPr>
          <w:color w:val="000000" w:themeColor="text1"/>
          <w:szCs w:val="24"/>
        </w:rPr>
        <w:t xml:space="preserve"> 2:1.</w:t>
      </w:r>
    </w:p>
    <w:p w14:paraId="6452C8E9" w14:textId="77777777" w:rsidR="007576DD" w:rsidRPr="00195241" w:rsidRDefault="007576DD" w:rsidP="001C4543">
      <w:pPr>
        <w:tabs>
          <w:tab w:val="left" w:pos="709"/>
        </w:tabs>
        <w:ind w:right="-1"/>
        <w:jc w:val="both"/>
        <w:rPr>
          <w:color w:val="000000" w:themeColor="text1"/>
          <w:szCs w:val="24"/>
        </w:rPr>
      </w:pPr>
    </w:p>
    <w:p w14:paraId="56F28429" w14:textId="77777777" w:rsidR="007576DD" w:rsidRPr="00195241" w:rsidRDefault="007576DD" w:rsidP="001C4543">
      <w:pPr>
        <w:pStyle w:val="Legenda"/>
        <w:keepNext/>
        <w:tabs>
          <w:tab w:val="left" w:pos="709"/>
        </w:tabs>
        <w:spacing w:after="0"/>
        <w:ind w:firstLine="0"/>
        <w:jc w:val="center"/>
        <w:rPr>
          <w:rFonts w:ascii="Times New Roman" w:hAnsi="Times New Roman" w:cs="Times New Roman"/>
          <w:i w:val="0"/>
          <w:color w:val="000000" w:themeColor="text1"/>
          <w:sz w:val="24"/>
          <w:szCs w:val="24"/>
        </w:rPr>
      </w:pPr>
      <w:bookmarkStart w:id="21" w:name="_Toc508009062"/>
      <w:r w:rsidRPr="00195241">
        <w:rPr>
          <w:rFonts w:ascii="Times New Roman" w:hAnsi="Times New Roman" w:cs="Times New Roman"/>
          <w:i w:val="0"/>
          <w:color w:val="000000" w:themeColor="text1"/>
          <w:sz w:val="24"/>
          <w:szCs w:val="24"/>
        </w:rPr>
        <w:t xml:space="preserve">Figura </w:t>
      </w:r>
      <w:r w:rsidRPr="00195241">
        <w:rPr>
          <w:rFonts w:ascii="Times New Roman" w:hAnsi="Times New Roman" w:cs="Times New Roman"/>
          <w:i w:val="0"/>
          <w:color w:val="000000" w:themeColor="text1"/>
          <w:sz w:val="24"/>
          <w:szCs w:val="24"/>
        </w:rPr>
        <w:fldChar w:fldCharType="begin"/>
      </w:r>
      <w:r w:rsidRPr="00195241">
        <w:rPr>
          <w:rFonts w:ascii="Times New Roman" w:hAnsi="Times New Roman" w:cs="Times New Roman"/>
          <w:i w:val="0"/>
          <w:color w:val="000000" w:themeColor="text1"/>
          <w:sz w:val="24"/>
          <w:szCs w:val="24"/>
        </w:rPr>
        <w:instrText xml:space="preserve"> SEQ Figura \* ARABIC </w:instrText>
      </w:r>
      <w:r w:rsidRPr="00195241">
        <w:rPr>
          <w:rFonts w:ascii="Times New Roman" w:hAnsi="Times New Roman" w:cs="Times New Roman"/>
          <w:i w:val="0"/>
          <w:color w:val="000000" w:themeColor="text1"/>
          <w:sz w:val="24"/>
          <w:szCs w:val="24"/>
        </w:rPr>
        <w:fldChar w:fldCharType="separate"/>
      </w:r>
      <w:r w:rsidRPr="00195241">
        <w:rPr>
          <w:rFonts w:ascii="Times New Roman" w:hAnsi="Times New Roman" w:cs="Times New Roman"/>
          <w:i w:val="0"/>
          <w:noProof/>
          <w:color w:val="000000" w:themeColor="text1"/>
          <w:sz w:val="24"/>
          <w:szCs w:val="24"/>
        </w:rPr>
        <w:t>6</w:t>
      </w:r>
      <w:r w:rsidRPr="00195241">
        <w:rPr>
          <w:rFonts w:ascii="Times New Roman" w:hAnsi="Times New Roman" w:cs="Times New Roman"/>
          <w:i w:val="0"/>
          <w:color w:val="000000" w:themeColor="text1"/>
          <w:sz w:val="24"/>
          <w:szCs w:val="24"/>
        </w:rPr>
        <w:fldChar w:fldCharType="end"/>
      </w:r>
      <w:r w:rsidRPr="00195241">
        <w:rPr>
          <w:rFonts w:ascii="Times New Roman" w:hAnsi="Times New Roman" w:cs="Times New Roman"/>
          <w:i w:val="0"/>
          <w:color w:val="000000" w:themeColor="text1"/>
          <w:sz w:val="24"/>
          <w:szCs w:val="24"/>
        </w:rPr>
        <w:t xml:space="preserve">:Dados experimentais do </w:t>
      </w:r>
      <w:proofErr w:type="spellStart"/>
      <w:r w:rsidRPr="00195241">
        <w:rPr>
          <w:rFonts w:ascii="Times New Roman" w:hAnsi="Times New Roman" w:cs="Times New Roman"/>
          <w:i w:val="0"/>
          <w:color w:val="000000" w:themeColor="text1"/>
          <w:sz w:val="24"/>
          <w:szCs w:val="24"/>
        </w:rPr>
        <w:t>biocarvão</w:t>
      </w:r>
      <w:proofErr w:type="spellEnd"/>
      <w:r w:rsidRPr="00195241">
        <w:rPr>
          <w:rFonts w:ascii="Times New Roman" w:hAnsi="Times New Roman" w:cs="Times New Roman"/>
          <w:i w:val="0"/>
          <w:color w:val="000000" w:themeColor="text1"/>
          <w:sz w:val="24"/>
          <w:szCs w:val="24"/>
        </w:rPr>
        <w:t xml:space="preserve"> de osso bovino e dos compósitos produzidos com HDL ajustados aos modelos cinéticos de </w:t>
      </w:r>
      <w:proofErr w:type="spellStart"/>
      <w:r w:rsidRPr="00195241">
        <w:rPr>
          <w:rFonts w:ascii="Times New Roman" w:hAnsi="Times New Roman" w:cs="Times New Roman"/>
          <w:i w:val="0"/>
          <w:color w:val="000000" w:themeColor="text1"/>
          <w:sz w:val="24"/>
          <w:szCs w:val="24"/>
        </w:rPr>
        <w:t>pseudo-primeira</w:t>
      </w:r>
      <w:proofErr w:type="spellEnd"/>
      <w:r w:rsidRPr="00195241">
        <w:rPr>
          <w:rFonts w:ascii="Times New Roman" w:hAnsi="Times New Roman" w:cs="Times New Roman"/>
          <w:i w:val="0"/>
          <w:color w:val="000000" w:themeColor="text1"/>
          <w:sz w:val="24"/>
          <w:szCs w:val="24"/>
        </w:rPr>
        <w:t xml:space="preserve"> ordem e </w:t>
      </w:r>
      <w:proofErr w:type="spellStart"/>
      <w:r w:rsidRPr="00195241">
        <w:rPr>
          <w:rFonts w:ascii="Times New Roman" w:hAnsi="Times New Roman" w:cs="Times New Roman"/>
          <w:i w:val="0"/>
          <w:color w:val="000000" w:themeColor="text1"/>
          <w:sz w:val="24"/>
          <w:szCs w:val="24"/>
        </w:rPr>
        <w:t>pseudo-segunda</w:t>
      </w:r>
      <w:proofErr w:type="spellEnd"/>
      <w:r w:rsidRPr="00195241">
        <w:rPr>
          <w:rFonts w:ascii="Times New Roman" w:hAnsi="Times New Roman" w:cs="Times New Roman"/>
          <w:i w:val="0"/>
          <w:color w:val="000000" w:themeColor="text1"/>
          <w:sz w:val="24"/>
          <w:szCs w:val="24"/>
        </w:rPr>
        <w:t xml:space="preserve"> ordem.</w:t>
      </w:r>
      <w:bookmarkEnd w:id="21"/>
    </w:p>
    <w:p w14:paraId="30C4F9DA" w14:textId="77777777" w:rsidR="007576DD" w:rsidRPr="00195241" w:rsidRDefault="007576DD" w:rsidP="001C4543">
      <w:pPr>
        <w:keepNext/>
        <w:tabs>
          <w:tab w:val="left" w:pos="709"/>
        </w:tabs>
        <w:ind w:right="-1"/>
        <w:jc w:val="center"/>
        <w:rPr>
          <w:color w:val="000000" w:themeColor="text1"/>
          <w:szCs w:val="24"/>
        </w:rPr>
      </w:pPr>
      <w:r w:rsidRPr="00195241">
        <w:rPr>
          <w:noProof/>
          <w:color w:val="000000" w:themeColor="text1"/>
          <w:szCs w:val="24"/>
        </w:rPr>
        <w:drawing>
          <wp:inline distT="0" distB="0" distL="0" distR="0" wp14:anchorId="395F6140" wp14:editId="2E57A470">
            <wp:extent cx="2934000" cy="21600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4000" cy="2160000"/>
                    </a:xfrm>
                    <a:prstGeom prst="rect">
                      <a:avLst/>
                    </a:prstGeom>
                    <a:noFill/>
                    <a:ln>
                      <a:noFill/>
                    </a:ln>
                  </pic:spPr>
                </pic:pic>
              </a:graphicData>
            </a:graphic>
          </wp:inline>
        </w:drawing>
      </w:r>
    </w:p>
    <w:p w14:paraId="0FB1FBB0" w14:textId="77777777" w:rsidR="007576DD" w:rsidRPr="00195241" w:rsidRDefault="007576DD" w:rsidP="001C4543">
      <w:pPr>
        <w:tabs>
          <w:tab w:val="left" w:pos="709"/>
        </w:tabs>
        <w:ind w:right="-1"/>
        <w:jc w:val="both"/>
        <w:rPr>
          <w:color w:val="000000" w:themeColor="text1"/>
          <w:szCs w:val="24"/>
        </w:rPr>
      </w:pPr>
    </w:p>
    <w:p w14:paraId="3A113A19" w14:textId="77777777" w:rsidR="007576DD" w:rsidRPr="00195241" w:rsidRDefault="007576DD" w:rsidP="001C4543">
      <w:pPr>
        <w:pStyle w:val="Legenda"/>
        <w:keepNext/>
        <w:tabs>
          <w:tab w:val="left" w:pos="709"/>
        </w:tabs>
        <w:spacing w:after="0"/>
        <w:ind w:left="0" w:firstLine="0"/>
        <w:jc w:val="center"/>
        <w:rPr>
          <w:rFonts w:ascii="Times New Roman" w:hAnsi="Times New Roman" w:cs="Times New Roman"/>
          <w:i w:val="0"/>
          <w:color w:val="000000" w:themeColor="text1"/>
          <w:sz w:val="24"/>
          <w:szCs w:val="24"/>
        </w:rPr>
      </w:pPr>
      <w:bookmarkStart w:id="22" w:name="_Toc507673776"/>
      <w:r w:rsidRPr="00195241">
        <w:rPr>
          <w:rFonts w:ascii="Times New Roman" w:hAnsi="Times New Roman" w:cs="Times New Roman"/>
          <w:i w:val="0"/>
          <w:color w:val="000000" w:themeColor="text1"/>
          <w:sz w:val="24"/>
          <w:szCs w:val="24"/>
        </w:rPr>
        <w:lastRenderedPageBreak/>
        <w:t xml:space="preserve">Tabela 5: Parâmetros cinéticos das amostras de </w:t>
      </w:r>
      <w:proofErr w:type="spellStart"/>
      <w:r w:rsidRPr="00195241">
        <w:rPr>
          <w:rFonts w:ascii="Times New Roman" w:hAnsi="Times New Roman" w:cs="Times New Roman"/>
          <w:i w:val="0"/>
          <w:color w:val="000000" w:themeColor="text1"/>
          <w:sz w:val="24"/>
          <w:szCs w:val="24"/>
        </w:rPr>
        <w:t>biocarvão</w:t>
      </w:r>
      <w:proofErr w:type="spellEnd"/>
      <w:r w:rsidRPr="00195241">
        <w:rPr>
          <w:rFonts w:ascii="Times New Roman" w:hAnsi="Times New Roman" w:cs="Times New Roman"/>
          <w:i w:val="0"/>
          <w:color w:val="000000" w:themeColor="text1"/>
          <w:sz w:val="24"/>
          <w:szCs w:val="24"/>
        </w:rPr>
        <w:t xml:space="preserve"> puro e dos compósitos produzidos.</w:t>
      </w:r>
      <w:bookmarkEnd w:id="22"/>
    </w:p>
    <w:tbl>
      <w:tblPr>
        <w:tblW w:w="8585" w:type="dxa"/>
        <w:tblBorders>
          <w:top w:val="single" w:sz="4" w:space="0" w:color="auto"/>
          <w:bottom w:val="single" w:sz="4" w:space="0" w:color="auto"/>
        </w:tblBorders>
        <w:tblLook w:val="04A0" w:firstRow="1" w:lastRow="0" w:firstColumn="1" w:lastColumn="0" w:noHBand="0" w:noVBand="1"/>
      </w:tblPr>
      <w:tblGrid>
        <w:gridCol w:w="1354"/>
        <w:gridCol w:w="1256"/>
        <w:gridCol w:w="2199"/>
        <w:gridCol w:w="1910"/>
        <w:gridCol w:w="1910"/>
      </w:tblGrid>
      <w:tr w:rsidR="007576DD" w:rsidRPr="00195241" w14:paraId="66D1BD57" w14:textId="77777777" w:rsidTr="004970AA">
        <w:trPr>
          <w:trHeight w:val="866"/>
        </w:trPr>
        <w:tc>
          <w:tcPr>
            <w:tcW w:w="0" w:type="auto"/>
            <w:tcBorders>
              <w:top w:val="single" w:sz="4" w:space="0" w:color="auto"/>
              <w:bottom w:val="single" w:sz="4" w:space="0" w:color="auto"/>
            </w:tcBorders>
          </w:tcPr>
          <w:p w14:paraId="41EE9C89" w14:textId="77777777" w:rsidR="007576DD" w:rsidRPr="00195241" w:rsidRDefault="007576DD" w:rsidP="001C4543">
            <w:pPr>
              <w:tabs>
                <w:tab w:val="left" w:pos="709"/>
              </w:tabs>
              <w:jc w:val="both"/>
              <w:rPr>
                <w:b/>
                <w:color w:val="000000" w:themeColor="text1"/>
                <w:szCs w:val="24"/>
                <w:lang w:val="en-US"/>
              </w:rPr>
            </w:pPr>
            <w:proofErr w:type="spellStart"/>
            <w:r w:rsidRPr="00195241">
              <w:rPr>
                <w:b/>
                <w:color w:val="000000" w:themeColor="text1"/>
                <w:szCs w:val="24"/>
                <w:lang w:val="en-US"/>
              </w:rPr>
              <w:t>Modelo</w:t>
            </w:r>
            <w:proofErr w:type="spellEnd"/>
          </w:p>
        </w:tc>
        <w:tc>
          <w:tcPr>
            <w:tcW w:w="1516" w:type="dxa"/>
            <w:tcBorders>
              <w:top w:val="single" w:sz="4" w:space="0" w:color="auto"/>
              <w:bottom w:val="single" w:sz="4" w:space="0" w:color="auto"/>
            </w:tcBorders>
          </w:tcPr>
          <w:p w14:paraId="79F80A3C" w14:textId="77777777" w:rsidR="007576DD" w:rsidRPr="00195241" w:rsidRDefault="007576DD" w:rsidP="001C4543">
            <w:pPr>
              <w:tabs>
                <w:tab w:val="left" w:pos="709"/>
              </w:tabs>
              <w:jc w:val="both"/>
              <w:rPr>
                <w:b/>
                <w:color w:val="000000" w:themeColor="text1"/>
                <w:szCs w:val="24"/>
                <w:lang w:val="en-US"/>
              </w:rPr>
            </w:pPr>
            <w:proofErr w:type="spellStart"/>
            <w:r w:rsidRPr="00195241">
              <w:rPr>
                <w:b/>
                <w:color w:val="000000" w:themeColor="text1"/>
                <w:szCs w:val="24"/>
                <w:lang w:val="en-US"/>
              </w:rPr>
              <w:t>Biocarvão</w:t>
            </w:r>
            <w:proofErr w:type="spellEnd"/>
          </w:p>
        </w:tc>
        <w:tc>
          <w:tcPr>
            <w:tcW w:w="1938" w:type="dxa"/>
            <w:tcBorders>
              <w:top w:val="single" w:sz="4" w:space="0" w:color="auto"/>
              <w:bottom w:val="single" w:sz="4" w:space="0" w:color="auto"/>
            </w:tcBorders>
          </w:tcPr>
          <w:p w14:paraId="3BAD912A" w14:textId="77777777" w:rsidR="007576DD" w:rsidRPr="00195241" w:rsidRDefault="007576DD" w:rsidP="001C4543">
            <w:pPr>
              <w:tabs>
                <w:tab w:val="left" w:pos="709"/>
              </w:tabs>
              <w:ind w:left="289"/>
              <w:jc w:val="both"/>
              <w:rPr>
                <w:b/>
                <w:color w:val="000000" w:themeColor="text1"/>
                <w:szCs w:val="24"/>
                <w:lang w:val="en-US"/>
              </w:rPr>
            </w:pPr>
            <w:proofErr w:type="spellStart"/>
            <w:r w:rsidRPr="00195241">
              <w:rPr>
                <w:b/>
                <w:color w:val="000000" w:themeColor="text1"/>
                <w:szCs w:val="24"/>
                <w:lang w:val="en-US"/>
              </w:rPr>
              <w:t>Biocarvão</w:t>
            </w:r>
            <w:proofErr w:type="spellEnd"/>
            <w:r w:rsidRPr="00195241">
              <w:rPr>
                <w:b/>
                <w:color w:val="000000" w:themeColor="text1"/>
                <w:szCs w:val="24"/>
                <w:lang w:val="en-US"/>
              </w:rPr>
              <w:t>/</w:t>
            </w:r>
            <w:proofErr w:type="spellStart"/>
            <w:r w:rsidRPr="00195241">
              <w:rPr>
                <w:b/>
                <w:color w:val="000000" w:themeColor="text1"/>
                <w:szCs w:val="24"/>
                <w:lang w:val="en-US"/>
              </w:rPr>
              <w:t>MgAl</w:t>
            </w:r>
            <w:proofErr w:type="spellEnd"/>
            <w:r w:rsidRPr="00195241">
              <w:rPr>
                <w:b/>
                <w:color w:val="000000" w:themeColor="text1"/>
                <w:szCs w:val="24"/>
                <w:lang w:val="en-US"/>
              </w:rPr>
              <w:t xml:space="preserve"> 2:1</w:t>
            </w:r>
          </w:p>
        </w:tc>
        <w:tc>
          <w:tcPr>
            <w:tcW w:w="0" w:type="auto"/>
            <w:tcBorders>
              <w:top w:val="single" w:sz="4" w:space="0" w:color="auto"/>
              <w:bottom w:val="single" w:sz="4" w:space="0" w:color="auto"/>
            </w:tcBorders>
          </w:tcPr>
          <w:p w14:paraId="0CA6CB5B" w14:textId="77777777" w:rsidR="007576DD" w:rsidRPr="00195241" w:rsidRDefault="007576DD" w:rsidP="001C4543">
            <w:pPr>
              <w:tabs>
                <w:tab w:val="left" w:pos="709"/>
              </w:tabs>
              <w:jc w:val="both"/>
              <w:rPr>
                <w:b/>
                <w:color w:val="000000" w:themeColor="text1"/>
                <w:szCs w:val="24"/>
                <w:lang w:val="en-US"/>
              </w:rPr>
            </w:pPr>
            <w:proofErr w:type="spellStart"/>
            <w:r w:rsidRPr="00195241">
              <w:rPr>
                <w:b/>
                <w:color w:val="000000" w:themeColor="text1"/>
                <w:szCs w:val="24"/>
                <w:lang w:val="en-US"/>
              </w:rPr>
              <w:t>Biocarvão</w:t>
            </w:r>
            <w:proofErr w:type="spellEnd"/>
            <w:r w:rsidRPr="00195241">
              <w:rPr>
                <w:b/>
                <w:color w:val="000000" w:themeColor="text1"/>
                <w:szCs w:val="24"/>
                <w:lang w:val="en-US"/>
              </w:rPr>
              <w:t>/</w:t>
            </w:r>
            <w:proofErr w:type="spellStart"/>
            <w:r w:rsidRPr="00195241">
              <w:rPr>
                <w:b/>
                <w:color w:val="000000" w:themeColor="text1"/>
                <w:szCs w:val="24"/>
                <w:lang w:val="en-US"/>
              </w:rPr>
              <w:t>MgAl</w:t>
            </w:r>
            <w:proofErr w:type="spellEnd"/>
            <w:r w:rsidRPr="00195241">
              <w:rPr>
                <w:b/>
                <w:color w:val="000000" w:themeColor="text1"/>
                <w:szCs w:val="24"/>
                <w:lang w:val="en-US"/>
              </w:rPr>
              <w:t xml:space="preserve"> 3:1</w:t>
            </w:r>
          </w:p>
        </w:tc>
        <w:tc>
          <w:tcPr>
            <w:tcW w:w="0" w:type="auto"/>
            <w:tcBorders>
              <w:top w:val="single" w:sz="4" w:space="0" w:color="auto"/>
              <w:bottom w:val="single" w:sz="4" w:space="0" w:color="auto"/>
            </w:tcBorders>
          </w:tcPr>
          <w:p w14:paraId="75D42664" w14:textId="77777777" w:rsidR="007576DD" w:rsidRPr="00195241" w:rsidRDefault="007576DD" w:rsidP="001C4543">
            <w:pPr>
              <w:tabs>
                <w:tab w:val="left" w:pos="709"/>
              </w:tabs>
              <w:jc w:val="both"/>
              <w:rPr>
                <w:b/>
                <w:color w:val="000000" w:themeColor="text1"/>
                <w:szCs w:val="24"/>
                <w:lang w:val="en-US"/>
              </w:rPr>
            </w:pPr>
            <w:proofErr w:type="spellStart"/>
            <w:r w:rsidRPr="00195241">
              <w:rPr>
                <w:b/>
                <w:color w:val="000000" w:themeColor="text1"/>
                <w:szCs w:val="24"/>
                <w:lang w:val="en-US"/>
              </w:rPr>
              <w:t>Biocarvão</w:t>
            </w:r>
            <w:proofErr w:type="spellEnd"/>
            <w:r w:rsidRPr="00195241">
              <w:rPr>
                <w:b/>
                <w:color w:val="000000" w:themeColor="text1"/>
                <w:szCs w:val="24"/>
                <w:lang w:val="en-US"/>
              </w:rPr>
              <w:t>/</w:t>
            </w:r>
            <w:proofErr w:type="spellStart"/>
            <w:r w:rsidRPr="00195241">
              <w:rPr>
                <w:b/>
                <w:color w:val="000000" w:themeColor="text1"/>
                <w:szCs w:val="24"/>
                <w:lang w:val="en-US"/>
              </w:rPr>
              <w:t>MgAl</w:t>
            </w:r>
            <w:proofErr w:type="spellEnd"/>
            <w:r w:rsidRPr="00195241">
              <w:rPr>
                <w:b/>
                <w:color w:val="000000" w:themeColor="text1"/>
                <w:szCs w:val="24"/>
                <w:lang w:val="en-US"/>
              </w:rPr>
              <w:t xml:space="preserve"> 4:1</w:t>
            </w:r>
          </w:p>
        </w:tc>
      </w:tr>
      <w:tr w:rsidR="007576DD" w:rsidRPr="00195241" w14:paraId="6DA8773F" w14:textId="77777777" w:rsidTr="004970AA">
        <w:tc>
          <w:tcPr>
            <w:tcW w:w="0" w:type="auto"/>
            <w:tcBorders>
              <w:top w:val="single" w:sz="4" w:space="0" w:color="auto"/>
              <w:bottom w:val="single" w:sz="4" w:space="0" w:color="auto"/>
            </w:tcBorders>
          </w:tcPr>
          <w:p w14:paraId="1759ABEB" w14:textId="77777777" w:rsidR="007576DD" w:rsidRPr="00195241" w:rsidRDefault="007576DD" w:rsidP="001C4543">
            <w:pPr>
              <w:tabs>
                <w:tab w:val="left" w:pos="709"/>
              </w:tabs>
              <w:jc w:val="both"/>
              <w:rPr>
                <w:b/>
                <w:color w:val="000000" w:themeColor="text1"/>
                <w:szCs w:val="24"/>
              </w:rPr>
            </w:pPr>
            <w:proofErr w:type="spellStart"/>
            <w:proofErr w:type="gramStart"/>
            <w:r w:rsidRPr="00195241">
              <w:rPr>
                <w:b/>
                <w:color w:val="000000" w:themeColor="text1"/>
                <w:szCs w:val="24"/>
              </w:rPr>
              <w:t>qe</w:t>
            </w:r>
            <w:r w:rsidRPr="00195241">
              <w:rPr>
                <w:b/>
                <w:color w:val="000000" w:themeColor="text1"/>
                <w:szCs w:val="24"/>
                <w:vertAlign w:val="subscript"/>
              </w:rPr>
              <w:t>experimental</w:t>
            </w:r>
            <w:proofErr w:type="spellEnd"/>
            <w:proofErr w:type="gramEnd"/>
          </w:p>
        </w:tc>
        <w:tc>
          <w:tcPr>
            <w:tcW w:w="1516" w:type="dxa"/>
            <w:tcBorders>
              <w:top w:val="single" w:sz="4" w:space="0" w:color="auto"/>
              <w:bottom w:val="single" w:sz="4" w:space="0" w:color="auto"/>
            </w:tcBorders>
          </w:tcPr>
          <w:p w14:paraId="66250CC4" w14:textId="77777777" w:rsidR="007576DD" w:rsidRPr="00195241" w:rsidRDefault="007576DD" w:rsidP="001C4543">
            <w:pPr>
              <w:tabs>
                <w:tab w:val="left" w:pos="709"/>
              </w:tabs>
              <w:jc w:val="both"/>
              <w:rPr>
                <w:b/>
                <w:color w:val="000000" w:themeColor="text1"/>
                <w:szCs w:val="24"/>
              </w:rPr>
            </w:pPr>
            <w:r w:rsidRPr="00195241">
              <w:rPr>
                <w:b/>
                <w:color w:val="000000" w:themeColor="text1"/>
                <w:szCs w:val="24"/>
              </w:rPr>
              <w:t>46.123</w:t>
            </w:r>
          </w:p>
        </w:tc>
        <w:tc>
          <w:tcPr>
            <w:tcW w:w="1938" w:type="dxa"/>
            <w:tcBorders>
              <w:top w:val="single" w:sz="4" w:space="0" w:color="auto"/>
              <w:bottom w:val="single" w:sz="4" w:space="0" w:color="auto"/>
            </w:tcBorders>
          </w:tcPr>
          <w:p w14:paraId="3667B676" w14:textId="77777777" w:rsidR="007576DD" w:rsidRPr="00195241" w:rsidRDefault="007576DD" w:rsidP="001C4543">
            <w:pPr>
              <w:tabs>
                <w:tab w:val="left" w:pos="709"/>
              </w:tabs>
              <w:jc w:val="both"/>
              <w:rPr>
                <w:b/>
                <w:color w:val="000000" w:themeColor="text1"/>
                <w:szCs w:val="24"/>
              </w:rPr>
            </w:pPr>
            <w:r w:rsidRPr="00195241">
              <w:rPr>
                <w:b/>
                <w:color w:val="000000" w:themeColor="text1"/>
                <w:szCs w:val="24"/>
              </w:rPr>
              <w:t>65,600</w:t>
            </w:r>
          </w:p>
        </w:tc>
        <w:tc>
          <w:tcPr>
            <w:tcW w:w="0" w:type="auto"/>
            <w:tcBorders>
              <w:top w:val="single" w:sz="4" w:space="0" w:color="auto"/>
              <w:bottom w:val="single" w:sz="4" w:space="0" w:color="auto"/>
            </w:tcBorders>
          </w:tcPr>
          <w:p w14:paraId="43CF9EFD" w14:textId="77777777" w:rsidR="007576DD" w:rsidRPr="00195241" w:rsidRDefault="007576DD" w:rsidP="001C4543">
            <w:pPr>
              <w:tabs>
                <w:tab w:val="left" w:pos="709"/>
              </w:tabs>
              <w:jc w:val="both"/>
              <w:rPr>
                <w:b/>
                <w:color w:val="000000" w:themeColor="text1"/>
                <w:szCs w:val="24"/>
              </w:rPr>
            </w:pPr>
            <w:r w:rsidRPr="00195241">
              <w:rPr>
                <w:b/>
                <w:color w:val="000000" w:themeColor="text1"/>
                <w:szCs w:val="24"/>
              </w:rPr>
              <w:t>67,352</w:t>
            </w:r>
          </w:p>
        </w:tc>
        <w:tc>
          <w:tcPr>
            <w:tcW w:w="0" w:type="auto"/>
            <w:tcBorders>
              <w:top w:val="single" w:sz="4" w:space="0" w:color="auto"/>
              <w:bottom w:val="single" w:sz="4" w:space="0" w:color="auto"/>
            </w:tcBorders>
          </w:tcPr>
          <w:p w14:paraId="0F132CC0" w14:textId="77777777" w:rsidR="007576DD" w:rsidRPr="00195241" w:rsidRDefault="007576DD" w:rsidP="001C4543">
            <w:pPr>
              <w:tabs>
                <w:tab w:val="left" w:pos="709"/>
              </w:tabs>
              <w:jc w:val="both"/>
              <w:rPr>
                <w:b/>
                <w:color w:val="000000" w:themeColor="text1"/>
                <w:szCs w:val="24"/>
              </w:rPr>
            </w:pPr>
            <w:r w:rsidRPr="00195241">
              <w:rPr>
                <w:b/>
                <w:color w:val="000000" w:themeColor="text1"/>
                <w:szCs w:val="24"/>
              </w:rPr>
              <w:t>68,244</w:t>
            </w:r>
          </w:p>
        </w:tc>
      </w:tr>
      <w:tr w:rsidR="007576DD" w:rsidRPr="00195241" w14:paraId="64C506A6" w14:textId="77777777" w:rsidTr="004970AA">
        <w:tc>
          <w:tcPr>
            <w:tcW w:w="0" w:type="auto"/>
            <w:tcBorders>
              <w:top w:val="single" w:sz="4" w:space="0" w:color="auto"/>
            </w:tcBorders>
          </w:tcPr>
          <w:p w14:paraId="72F3A03F" w14:textId="77777777" w:rsidR="007576DD" w:rsidRPr="00195241" w:rsidRDefault="007576DD" w:rsidP="001C4543">
            <w:pPr>
              <w:tabs>
                <w:tab w:val="left" w:pos="709"/>
              </w:tabs>
              <w:jc w:val="both"/>
              <w:rPr>
                <w:b/>
                <w:color w:val="000000" w:themeColor="text1"/>
                <w:szCs w:val="24"/>
                <w:lang w:val="en-US"/>
              </w:rPr>
            </w:pPr>
            <w:r w:rsidRPr="00195241">
              <w:rPr>
                <w:b/>
                <w:color w:val="000000" w:themeColor="text1"/>
                <w:szCs w:val="24"/>
                <w:lang w:val="en-US"/>
              </w:rPr>
              <w:t>PPO</w:t>
            </w:r>
          </w:p>
        </w:tc>
        <w:tc>
          <w:tcPr>
            <w:tcW w:w="1516" w:type="dxa"/>
            <w:tcBorders>
              <w:top w:val="single" w:sz="4" w:space="0" w:color="auto"/>
            </w:tcBorders>
          </w:tcPr>
          <w:p w14:paraId="0757948A" w14:textId="77777777" w:rsidR="007576DD" w:rsidRPr="00195241" w:rsidRDefault="007576DD" w:rsidP="001C4543">
            <w:pPr>
              <w:tabs>
                <w:tab w:val="left" w:pos="709"/>
              </w:tabs>
              <w:jc w:val="both"/>
              <w:rPr>
                <w:color w:val="000000" w:themeColor="text1"/>
                <w:szCs w:val="24"/>
                <w:lang w:val="en-US"/>
              </w:rPr>
            </w:pPr>
          </w:p>
        </w:tc>
        <w:tc>
          <w:tcPr>
            <w:tcW w:w="1938" w:type="dxa"/>
            <w:tcBorders>
              <w:top w:val="single" w:sz="4" w:space="0" w:color="auto"/>
            </w:tcBorders>
          </w:tcPr>
          <w:p w14:paraId="45EA2B27" w14:textId="77777777" w:rsidR="007576DD" w:rsidRPr="00195241" w:rsidRDefault="007576DD" w:rsidP="001C4543">
            <w:pPr>
              <w:tabs>
                <w:tab w:val="left" w:pos="709"/>
              </w:tabs>
              <w:jc w:val="both"/>
              <w:rPr>
                <w:color w:val="000000" w:themeColor="text1"/>
                <w:szCs w:val="24"/>
                <w:lang w:val="en-US"/>
              </w:rPr>
            </w:pPr>
          </w:p>
        </w:tc>
        <w:tc>
          <w:tcPr>
            <w:tcW w:w="0" w:type="auto"/>
            <w:tcBorders>
              <w:top w:val="single" w:sz="4" w:space="0" w:color="auto"/>
            </w:tcBorders>
          </w:tcPr>
          <w:p w14:paraId="438659C6" w14:textId="77777777" w:rsidR="007576DD" w:rsidRPr="00195241" w:rsidRDefault="007576DD" w:rsidP="001C4543">
            <w:pPr>
              <w:tabs>
                <w:tab w:val="left" w:pos="709"/>
              </w:tabs>
              <w:jc w:val="both"/>
              <w:rPr>
                <w:color w:val="000000" w:themeColor="text1"/>
                <w:szCs w:val="24"/>
                <w:lang w:val="en-US"/>
              </w:rPr>
            </w:pPr>
          </w:p>
        </w:tc>
        <w:tc>
          <w:tcPr>
            <w:tcW w:w="0" w:type="auto"/>
            <w:tcBorders>
              <w:top w:val="single" w:sz="4" w:space="0" w:color="auto"/>
            </w:tcBorders>
          </w:tcPr>
          <w:p w14:paraId="142EDC45" w14:textId="77777777" w:rsidR="007576DD" w:rsidRPr="00195241" w:rsidRDefault="007576DD" w:rsidP="001C4543">
            <w:pPr>
              <w:tabs>
                <w:tab w:val="left" w:pos="709"/>
              </w:tabs>
              <w:jc w:val="both"/>
              <w:rPr>
                <w:color w:val="000000" w:themeColor="text1"/>
                <w:szCs w:val="24"/>
                <w:lang w:val="en-US"/>
              </w:rPr>
            </w:pPr>
          </w:p>
        </w:tc>
      </w:tr>
      <w:tr w:rsidR="007576DD" w:rsidRPr="00195241" w14:paraId="44046D07" w14:textId="77777777" w:rsidTr="004970AA">
        <w:trPr>
          <w:trHeight w:val="456"/>
        </w:trPr>
        <w:tc>
          <w:tcPr>
            <w:tcW w:w="0" w:type="auto"/>
          </w:tcPr>
          <w:p w14:paraId="759D085C"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q1 (mg g</w:t>
            </w:r>
            <w:r w:rsidRPr="00195241">
              <w:rPr>
                <w:color w:val="000000" w:themeColor="text1"/>
                <w:szCs w:val="24"/>
                <w:vertAlign w:val="superscript"/>
                <w:lang w:val="en-US"/>
              </w:rPr>
              <w:t>-1</w:t>
            </w:r>
            <w:r w:rsidRPr="00195241">
              <w:rPr>
                <w:color w:val="000000" w:themeColor="text1"/>
                <w:szCs w:val="24"/>
                <w:lang w:val="en-US"/>
              </w:rPr>
              <w:t>)</w:t>
            </w:r>
          </w:p>
        </w:tc>
        <w:tc>
          <w:tcPr>
            <w:tcW w:w="1516" w:type="dxa"/>
          </w:tcPr>
          <w:p w14:paraId="2456AD81"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43.330</w:t>
            </w:r>
          </w:p>
        </w:tc>
        <w:tc>
          <w:tcPr>
            <w:tcW w:w="1938" w:type="dxa"/>
          </w:tcPr>
          <w:p w14:paraId="2C4AFFE9"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65.448</w:t>
            </w:r>
          </w:p>
        </w:tc>
        <w:tc>
          <w:tcPr>
            <w:tcW w:w="0" w:type="auto"/>
          </w:tcPr>
          <w:p w14:paraId="54486383"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65.983</w:t>
            </w:r>
          </w:p>
        </w:tc>
        <w:tc>
          <w:tcPr>
            <w:tcW w:w="0" w:type="auto"/>
          </w:tcPr>
          <w:p w14:paraId="781E7892"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67.697</w:t>
            </w:r>
          </w:p>
        </w:tc>
      </w:tr>
      <w:tr w:rsidR="007576DD" w:rsidRPr="00195241" w14:paraId="6EA3F06B" w14:textId="77777777" w:rsidTr="004970AA">
        <w:trPr>
          <w:trHeight w:val="442"/>
        </w:trPr>
        <w:tc>
          <w:tcPr>
            <w:tcW w:w="0" w:type="auto"/>
          </w:tcPr>
          <w:p w14:paraId="78D78646"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k1 (min</w:t>
            </w:r>
            <w:r w:rsidRPr="00195241">
              <w:rPr>
                <w:color w:val="000000" w:themeColor="text1"/>
                <w:szCs w:val="24"/>
                <w:vertAlign w:val="superscript"/>
                <w:lang w:val="en-US"/>
              </w:rPr>
              <w:t>-1</w:t>
            </w:r>
            <w:r w:rsidRPr="00195241">
              <w:rPr>
                <w:color w:val="000000" w:themeColor="text1"/>
                <w:szCs w:val="24"/>
                <w:lang w:val="en-US"/>
              </w:rPr>
              <w:t>)</w:t>
            </w:r>
          </w:p>
        </w:tc>
        <w:tc>
          <w:tcPr>
            <w:tcW w:w="1516" w:type="dxa"/>
          </w:tcPr>
          <w:p w14:paraId="7F47185F"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0.094</w:t>
            </w:r>
          </w:p>
        </w:tc>
        <w:tc>
          <w:tcPr>
            <w:tcW w:w="1938" w:type="dxa"/>
          </w:tcPr>
          <w:p w14:paraId="657EF8E8"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0.1874</w:t>
            </w:r>
          </w:p>
        </w:tc>
        <w:tc>
          <w:tcPr>
            <w:tcW w:w="0" w:type="auto"/>
          </w:tcPr>
          <w:p w14:paraId="531FDAFC"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0.610</w:t>
            </w:r>
          </w:p>
        </w:tc>
        <w:tc>
          <w:tcPr>
            <w:tcW w:w="0" w:type="auto"/>
          </w:tcPr>
          <w:p w14:paraId="0820D54F"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0.323</w:t>
            </w:r>
          </w:p>
        </w:tc>
      </w:tr>
      <w:tr w:rsidR="007576DD" w:rsidRPr="00195241" w14:paraId="5AF71A73" w14:textId="77777777" w:rsidTr="004970AA">
        <w:tc>
          <w:tcPr>
            <w:tcW w:w="0" w:type="auto"/>
          </w:tcPr>
          <w:p w14:paraId="224B25F8"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R</w:t>
            </w:r>
            <w:r w:rsidRPr="00195241">
              <w:rPr>
                <w:color w:val="000000" w:themeColor="text1"/>
                <w:szCs w:val="24"/>
                <w:vertAlign w:val="superscript"/>
                <w:lang w:val="en-US"/>
              </w:rPr>
              <w:t>2</w:t>
            </w:r>
          </w:p>
        </w:tc>
        <w:tc>
          <w:tcPr>
            <w:tcW w:w="1516" w:type="dxa"/>
          </w:tcPr>
          <w:p w14:paraId="37FC608E"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0.987</w:t>
            </w:r>
          </w:p>
        </w:tc>
        <w:tc>
          <w:tcPr>
            <w:tcW w:w="1938" w:type="dxa"/>
          </w:tcPr>
          <w:p w14:paraId="6810E9AC"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0.999</w:t>
            </w:r>
          </w:p>
        </w:tc>
        <w:tc>
          <w:tcPr>
            <w:tcW w:w="0" w:type="auto"/>
          </w:tcPr>
          <w:p w14:paraId="6BE14D43"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0.996</w:t>
            </w:r>
          </w:p>
        </w:tc>
        <w:tc>
          <w:tcPr>
            <w:tcW w:w="0" w:type="auto"/>
          </w:tcPr>
          <w:p w14:paraId="3D5E051E"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0.998</w:t>
            </w:r>
          </w:p>
        </w:tc>
      </w:tr>
      <w:tr w:rsidR="007576DD" w:rsidRPr="00195241" w14:paraId="16878C32" w14:textId="77777777" w:rsidTr="004970AA">
        <w:tc>
          <w:tcPr>
            <w:tcW w:w="0" w:type="auto"/>
          </w:tcPr>
          <w:p w14:paraId="54BEA3B7" w14:textId="77777777" w:rsidR="007576DD" w:rsidRPr="00195241" w:rsidRDefault="007576DD" w:rsidP="001C4543">
            <w:pPr>
              <w:tabs>
                <w:tab w:val="left" w:pos="709"/>
              </w:tabs>
              <w:jc w:val="both"/>
              <w:rPr>
                <w:color w:val="000000" w:themeColor="text1"/>
                <w:szCs w:val="24"/>
                <w:lang w:val="en-US"/>
              </w:rPr>
            </w:pPr>
            <w:proofErr w:type="gramStart"/>
            <w:r w:rsidRPr="00195241">
              <w:rPr>
                <w:color w:val="000000" w:themeColor="text1"/>
                <w:szCs w:val="24"/>
                <w:lang w:val="en-US"/>
              </w:rPr>
              <w:t>ARE(</w:t>
            </w:r>
            <w:proofErr w:type="gramEnd"/>
            <w:r w:rsidRPr="00195241">
              <w:rPr>
                <w:color w:val="000000" w:themeColor="text1"/>
                <w:szCs w:val="24"/>
                <w:lang w:val="en-US"/>
              </w:rPr>
              <w:t>%)</w:t>
            </w:r>
          </w:p>
        </w:tc>
        <w:tc>
          <w:tcPr>
            <w:tcW w:w="1516" w:type="dxa"/>
          </w:tcPr>
          <w:p w14:paraId="309B7993"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6.376</w:t>
            </w:r>
          </w:p>
        </w:tc>
        <w:tc>
          <w:tcPr>
            <w:tcW w:w="1938" w:type="dxa"/>
          </w:tcPr>
          <w:p w14:paraId="5793CAED"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1.183</w:t>
            </w:r>
          </w:p>
        </w:tc>
        <w:tc>
          <w:tcPr>
            <w:tcW w:w="0" w:type="auto"/>
          </w:tcPr>
          <w:p w14:paraId="5BDCCDB9"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2.187</w:t>
            </w:r>
          </w:p>
        </w:tc>
        <w:tc>
          <w:tcPr>
            <w:tcW w:w="0" w:type="auto"/>
          </w:tcPr>
          <w:p w14:paraId="40CD1410"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1.893</w:t>
            </w:r>
          </w:p>
        </w:tc>
      </w:tr>
      <w:tr w:rsidR="007576DD" w:rsidRPr="00195241" w14:paraId="430A051C" w14:textId="77777777" w:rsidTr="004970AA">
        <w:tc>
          <w:tcPr>
            <w:tcW w:w="0" w:type="auto"/>
          </w:tcPr>
          <w:p w14:paraId="691A2098" w14:textId="77777777" w:rsidR="007576DD" w:rsidRPr="00195241" w:rsidRDefault="007576DD" w:rsidP="001C4543">
            <w:pPr>
              <w:tabs>
                <w:tab w:val="left" w:pos="709"/>
              </w:tabs>
              <w:jc w:val="both"/>
              <w:rPr>
                <w:b/>
                <w:color w:val="000000" w:themeColor="text1"/>
                <w:szCs w:val="24"/>
                <w:lang w:val="en-US"/>
              </w:rPr>
            </w:pPr>
            <w:r w:rsidRPr="00195241">
              <w:rPr>
                <w:b/>
                <w:color w:val="000000" w:themeColor="text1"/>
                <w:szCs w:val="24"/>
                <w:lang w:val="en-US"/>
              </w:rPr>
              <w:t>PSO</w:t>
            </w:r>
          </w:p>
        </w:tc>
        <w:tc>
          <w:tcPr>
            <w:tcW w:w="1516" w:type="dxa"/>
          </w:tcPr>
          <w:p w14:paraId="2A615D88" w14:textId="77777777" w:rsidR="007576DD" w:rsidRPr="00195241" w:rsidRDefault="007576DD" w:rsidP="001C4543">
            <w:pPr>
              <w:tabs>
                <w:tab w:val="left" w:pos="709"/>
              </w:tabs>
              <w:jc w:val="both"/>
              <w:rPr>
                <w:color w:val="000000" w:themeColor="text1"/>
                <w:szCs w:val="24"/>
                <w:lang w:val="en-US"/>
              </w:rPr>
            </w:pPr>
          </w:p>
        </w:tc>
        <w:tc>
          <w:tcPr>
            <w:tcW w:w="1938" w:type="dxa"/>
          </w:tcPr>
          <w:p w14:paraId="744DFCF9" w14:textId="77777777" w:rsidR="007576DD" w:rsidRPr="00195241" w:rsidRDefault="007576DD" w:rsidP="001C4543">
            <w:pPr>
              <w:tabs>
                <w:tab w:val="left" w:pos="709"/>
              </w:tabs>
              <w:jc w:val="both"/>
              <w:rPr>
                <w:color w:val="000000" w:themeColor="text1"/>
                <w:szCs w:val="24"/>
                <w:lang w:val="en-US"/>
              </w:rPr>
            </w:pPr>
          </w:p>
        </w:tc>
        <w:tc>
          <w:tcPr>
            <w:tcW w:w="0" w:type="auto"/>
          </w:tcPr>
          <w:p w14:paraId="6EEEE31A" w14:textId="77777777" w:rsidR="007576DD" w:rsidRPr="00195241" w:rsidRDefault="007576DD" w:rsidP="001C4543">
            <w:pPr>
              <w:tabs>
                <w:tab w:val="left" w:pos="709"/>
              </w:tabs>
              <w:jc w:val="both"/>
              <w:rPr>
                <w:color w:val="000000" w:themeColor="text1"/>
                <w:szCs w:val="24"/>
                <w:lang w:val="en-US"/>
              </w:rPr>
            </w:pPr>
          </w:p>
        </w:tc>
        <w:tc>
          <w:tcPr>
            <w:tcW w:w="0" w:type="auto"/>
          </w:tcPr>
          <w:p w14:paraId="5D8B4605" w14:textId="77777777" w:rsidR="007576DD" w:rsidRPr="00195241" w:rsidRDefault="007576DD" w:rsidP="001C4543">
            <w:pPr>
              <w:tabs>
                <w:tab w:val="left" w:pos="709"/>
              </w:tabs>
              <w:jc w:val="both"/>
              <w:rPr>
                <w:color w:val="000000" w:themeColor="text1"/>
                <w:szCs w:val="24"/>
                <w:lang w:val="en-US"/>
              </w:rPr>
            </w:pPr>
          </w:p>
        </w:tc>
      </w:tr>
      <w:tr w:rsidR="007576DD" w:rsidRPr="00195241" w14:paraId="62D9129A" w14:textId="77777777" w:rsidTr="004970AA">
        <w:tc>
          <w:tcPr>
            <w:tcW w:w="0" w:type="auto"/>
          </w:tcPr>
          <w:p w14:paraId="7272CE19"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q2 (mg g</w:t>
            </w:r>
            <w:r w:rsidRPr="00195241">
              <w:rPr>
                <w:color w:val="000000" w:themeColor="text1"/>
                <w:szCs w:val="24"/>
                <w:vertAlign w:val="superscript"/>
                <w:lang w:val="en-US"/>
              </w:rPr>
              <w:t>-1</w:t>
            </w:r>
            <w:r w:rsidRPr="00195241">
              <w:rPr>
                <w:color w:val="000000" w:themeColor="text1"/>
                <w:szCs w:val="24"/>
                <w:lang w:val="en-US"/>
              </w:rPr>
              <w:t>)</w:t>
            </w:r>
          </w:p>
        </w:tc>
        <w:tc>
          <w:tcPr>
            <w:tcW w:w="1516" w:type="dxa"/>
          </w:tcPr>
          <w:p w14:paraId="39598780"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47.195</w:t>
            </w:r>
          </w:p>
        </w:tc>
        <w:tc>
          <w:tcPr>
            <w:tcW w:w="1938" w:type="dxa"/>
          </w:tcPr>
          <w:p w14:paraId="3AAFFB10"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66.970</w:t>
            </w:r>
          </w:p>
        </w:tc>
        <w:tc>
          <w:tcPr>
            <w:tcW w:w="0" w:type="auto"/>
          </w:tcPr>
          <w:p w14:paraId="0C3F6C2F"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67.135</w:t>
            </w:r>
          </w:p>
        </w:tc>
        <w:tc>
          <w:tcPr>
            <w:tcW w:w="0" w:type="auto"/>
          </w:tcPr>
          <w:p w14:paraId="7825F29B"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68.590</w:t>
            </w:r>
          </w:p>
        </w:tc>
      </w:tr>
      <w:tr w:rsidR="007576DD" w:rsidRPr="00195241" w14:paraId="3461A420" w14:textId="77777777" w:rsidTr="004970AA">
        <w:tc>
          <w:tcPr>
            <w:tcW w:w="0" w:type="auto"/>
          </w:tcPr>
          <w:p w14:paraId="3CAB862C"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k2 (min</w:t>
            </w:r>
            <w:r w:rsidRPr="00195241">
              <w:rPr>
                <w:color w:val="000000" w:themeColor="text1"/>
                <w:szCs w:val="24"/>
                <w:vertAlign w:val="superscript"/>
                <w:lang w:val="en-US"/>
              </w:rPr>
              <w:t>-1</w:t>
            </w:r>
            <w:r w:rsidRPr="00195241">
              <w:rPr>
                <w:color w:val="000000" w:themeColor="text1"/>
                <w:szCs w:val="24"/>
                <w:lang w:val="en-US"/>
              </w:rPr>
              <w:t>)</w:t>
            </w:r>
          </w:p>
        </w:tc>
        <w:tc>
          <w:tcPr>
            <w:tcW w:w="1516" w:type="dxa"/>
          </w:tcPr>
          <w:p w14:paraId="1B4712DD"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0.003</w:t>
            </w:r>
          </w:p>
        </w:tc>
        <w:tc>
          <w:tcPr>
            <w:tcW w:w="1938" w:type="dxa"/>
          </w:tcPr>
          <w:p w14:paraId="10AB69B3"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0.009</w:t>
            </w:r>
          </w:p>
        </w:tc>
        <w:tc>
          <w:tcPr>
            <w:tcW w:w="0" w:type="auto"/>
          </w:tcPr>
          <w:p w14:paraId="1B02C176"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0.036</w:t>
            </w:r>
          </w:p>
        </w:tc>
        <w:tc>
          <w:tcPr>
            <w:tcW w:w="0" w:type="auto"/>
          </w:tcPr>
          <w:p w14:paraId="53C47FA4"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0.026</w:t>
            </w:r>
          </w:p>
        </w:tc>
      </w:tr>
      <w:tr w:rsidR="007576DD" w:rsidRPr="00195241" w14:paraId="4C997B51" w14:textId="77777777" w:rsidTr="004970AA">
        <w:trPr>
          <w:trHeight w:val="456"/>
        </w:trPr>
        <w:tc>
          <w:tcPr>
            <w:tcW w:w="0" w:type="auto"/>
          </w:tcPr>
          <w:p w14:paraId="20E22888"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R</w:t>
            </w:r>
            <w:r w:rsidRPr="00195241">
              <w:rPr>
                <w:color w:val="000000" w:themeColor="text1"/>
                <w:szCs w:val="24"/>
                <w:vertAlign w:val="superscript"/>
                <w:lang w:val="en-US"/>
              </w:rPr>
              <w:t>2</w:t>
            </w:r>
          </w:p>
        </w:tc>
        <w:tc>
          <w:tcPr>
            <w:tcW w:w="1516" w:type="dxa"/>
          </w:tcPr>
          <w:p w14:paraId="1F39B922"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0.999</w:t>
            </w:r>
          </w:p>
        </w:tc>
        <w:tc>
          <w:tcPr>
            <w:tcW w:w="1938" w:type="dxa"/>
          </w:tcPr>
          <w:p w14:paraId="04800B06"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0.999</w:t>
            </w:r>
          </w:p>
        </w:tc>
        <w:tc>
          <w:tcPr>
            <w:tcW w:w="0" w:type="auto"/>
          </w:tcPr>
          <w:p w14:paraId="3F338519"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0.998</w:t>
            </w:r>
          </w:p>
        </w:tc>
        <w:tc>
          <w:tcPr>
            <w:tcW w:w="0" w:type="auto"/>
          </w:tcPr>
          <w:p w14:paraId="3685F875"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0.998</w:t>
            </w:r>
          </w:p>
        </w:tc>
      </w:tr>
      <w:tr w:rsidR="007576DD" w:rsidRPr="00195241" w14:paraId="49FD3CEC" w14:textId="77777777" w:rsidTr="004970AA">
        <w:tc>
          <w:tcPr>
            <w:tcW w:w="0" w:type="auto"/>
          </w:tcPr>
          <w:p w14:paraId="371CB1F6" w14:textId="77777777" w:rsidR="007576DD" w:rsidRPr="00195241" w:rsidRDefault="007576DD" w:rsidP="001C4543">
            <w:pPr>
              <w:tabs>
                <w:tab w:val="left" w:pos="709"/>
              </w:tabs>
              <w:jc w:val="both"/>
              <w:rPr>
                <w:color w:val="000000" w:themeColor="text1"/>
                <w:szCs w:val="24"/>
                <w:lang w:val="en-US"/>
              </w:rPr>
            </w:pPr>
            <w:proofErr w:type="gramStart"/>
            <w:r w:rsidRPr="00195241">
              <w:rPr>
                <w:color w:val="000000" w:themeColor="text1"/>
                <w:szCs w:val="24"/>
                <w:lang w:val="en-US"/>
              </w:rPr>
              <w:t>ARE(</w:t>
            </w:r>
            <w:proofErr w:type="gramEnd"/>
            <w:r w:rsidRPr="00195241">
              <w:rPr>
                <w:color w:val="000000" w:themeColor="text1"/>
                <w:szCs w:val="24"/>
                <w:lang w:val="en-US"/>
              </w:rPr>
              <w:t>%)</w:t>
            </w:r>
          </w:p>
        </w:tc>
        <w:tc>
          <w:tcPr>
            <w:tcW w:w="1516" w:type="dxa"/>
          </w:tcPr>
          <w:p w14:paraId="62E3F48B"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1.590</w:t>
            </w:r>
          </w:p>
        </w:tc>
        <w:tc>
          <w:tcPr>
            <w:tcW w:w="1938" w:type="dxa"/>
          </w:tcPr>
          <w:p w14:paraId="5E2971F4"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1.538</w:t>
            </w:r>
          </w:p>
        </w:tc>
        <w:tc>
          <w:tcPr>
            <w:tcW w:w="0" w:type="auto"/>
          </w:tcPr>
          <w:p w14:paraId="77058856"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1.517</w:t>
            </w:r>
          </w:p>
        </w:tc>
        <w:tc>
          <w:tcPr>
            <w:tcW w:w="0" w:type="auto"/>
          </w:tcPr>
          <w:p w14:paraId="2A4C3E42" w14:textId="77777777" w:rsidR="007576DD" w:rsidRPr="00195241" w:rsidRDefault="007576DD" w:rsidP="001C4543">
            <w:pPr>
              <w:keepNext/>
              <w:tabs>
                <w:tab w:val="left" w:pos="709"/>
              </w:tabs>
              <w:jc w:val="both"/>
              <w:rPr>
                <w:color w:val="000000" w:themeColor="text1"/>
                <w:szCs w:val="24"/>
                <w:lang w:val="en-US"/>
              </w:rPr>
            </w:pPr>
            <w:r w:rsidRPr="00195241">
              <w:rPr>
                <w:color w:val="000000" w:themeColor="text1"/>
                <w:szCs w:val="24"/>
                <w:lang w:val="en-US"/>
              </w:rPr>
              <w:t>1.780</w:t>
            </w:r>
          </w:p>
        </w:tc>
      </w:tr>
    </w:tbl>
    <w:p w14:paraId="13170680" w14:textId="77777777" w:rsidR="007576DD" w:rsidRPr="00195241" w:rsidRDefault="007576DD" w:rsidP="001C4543">
      <w:pPr>
        <w:pStyle w:val="Ttulo3"/>
        <w:tabs>
          <w:tab w:val="left" w:pos="709"/>
        </w:tabs>
        <w:spacing w:before="0" w:line="240" w:lineRule="auto"/>
        <w:ind w:firstLine="0"/>
        <w:rPr>
          <w:rFonts w:ascii="Times New Roman" w:hAnsi="Times New Roman" w:cs="Times New Roman"/>
          <w:b/>
          <w:color w:val="000000" w:themeColor="text1"/>
        </w:rPr>
      </w:pPr>
    </w:p>
    <w:p w14:paraId="75610B07" w14:textId="77777777" w:rsidR="007576DD" w:rsidRPr="00195241" w:rsidRDefault="007576DD" w:rsidP="001C4543">
      <w:pPr>
        <w:pStyle w:val="Ttulo3"/>
        <w:tabs>
          <w:tab w:val="left" w:pos="709"/>
        </w:tabs>
        <w:spacing w:before="0" w:line="240" w:lineRule="auto"/>
        <w:ind w:left="0" w:firstLine="0"/>
        <w:rPr>
          <w:rFonts w:ascii="Times New Roman" w:hAnsi="Times New Roman" w:cs="Times New Roman"/>
          <w:b/>
          <w:i/>
          <w:color w:val="000000" w:themeColor="text1"/>
        </w:rPr>
      </w:pPr>
      <w:bookmarkStart w:id="23" w:name="_Toc508209224"/>
      <w:r w:rsidRPr="00195241">
        <w:rPr>
          <w:rFonts w:ascii="Times New Roman" w:hAnsi="Times New Roman" w:cs="Times New Roman"/>
          <w:b/>
          <w:i/>
          <w:color w:val="000000" w:themeColor="text1"/>
        </w:rPr>
        <w:t>Isotermas de adsorção</w:t>
      </w:r>
      <w:bookmarkEnd w:id="23"/>
      <w:r w:rsidRPr="00195241">
        <w:rPr>
          <w:rFonts w:ascii="Times New Roman" w:hAnsi="Times New Roman" w:cs="Times New Roman"/>
          <w:b/>
          <w:i/>
          <w:color w:val="000000" w:themeColor="text1"/>
        </w:rPr>
        <w:t xml:space="preserve"> </w:t>
      </w:r>
    </w:p>
    <w:p w14:paraId="26F10408" w14:textId="3E741B89" w:rsidR="007576DD" w:rsidRPr="00195241" w:rsidRDefault="007576DD" w:rsidP="001C4543">
      <w:pPr>
        <w:tabs>
          <w:tab w:val="left" w:pos="709"/>
        </w:tabs>
        <w:ind w:right="-1"/>
        <w:jc w:val="both"/>
        <w:rPr>
          <w:color w:val="000000" w:themeColor="text1"/>
          <w:szCs w:val="24"/>
        </w:rPr>
      </w:pPr>
      <w:r w:rsidRPr="00195241">
        <w:rPr>
          <w:color w:val="000000" w:themeColor="text1"/>
          <w:szCs w:val="24"/>
        </w:rPr>
        <w:t xml:space="preserve">As isotermas de adsorção do azul de metileno no compósito </w:t>
      </w:r>
      <w:proofErr w:type="spellStart"/>
      <w:r w:rsidRPr="00195241">
        <w:rPr>
          <w:color w:val="000000" w:themeColor="text1"/>
          <w:szCs w:val="24"/>
        </w:rPr>
        <w:t>biocarvão</w:t>
      </w:r>
      <w:proofErr w:type="spellEnd"/>
      <w:r w:rsidRPr="00195241">
        <w:rPr>
          <w:color w:val="000000" w:themeColor="text1"/>
          <w:szCs w:val="24"/>
        </w:rPr>
        <w:t>/</w:t>
      </w:r>
      <w:proofErr w:type="spellStart"/>
      <w:r w:rsidRPr="00195241">
        <w:rPr>
          <w:color w:val="000000" w:themeColor="text1"/>
          <w:szCs w:val="24"/>
        </w:rPr>
        <w:t>MgAl</w:t>
      </w:r>
      <w:proofErr w:type="spellEnd"/>
      <w:r w:rsidRPr="00195241">
        <w:rPr>
          <w:color w:val="000000" w:themeColor="text1"/>
          <w:szCs w:val="24"/>
        </w:rPr>
        <w:t xml:space="preserve"> 2:1, bem como os ajustes realizados, utilizando </w:t>
      </w:r>
      <w:proofErr w:type="gramStart"/>
      <w:r w:rsidRPr="00195241">
        <w:rPr>
          <w:color w:val="000000" w:themeColor="text1"/>
          <w:szCs w:val="24"/>
        </w:rPr>
        <w:t>os modelo</w:t>
      </w:r>
      <w:proofErr w:type="gramEnd"/>
      <w:r w:rsidRPr="00195241">
        <w:rPr>
          <w:color w:val="000000" w:themeColor="text1"/>
          <w:szCs w:val="24"/>
        </w:rPr>
        <w:t xml:space="preserve"> isotérmicos de Langmuir, </w:t>
      </w:r>
      <w:proofErr w:type="spellStart"/>
      <w:r w:rsidRPr="00195241">
        <w:rPr>
          <w:color w:val="000000" w:themeColor="text1"/>
          <w:szCs w:val="24"/>
        </w:rPr>
        <w:t>Freundlich</w:t>
      </w:r>
      <w:proofErr w:type="spellEnd"/>
      <w:r w:rsidRPr="00195241">
        <w:rPr>
          <w:color w:val="000000" w:themeColor="text1"/>
          <w:szCs w:val="24"/>
        </w:rPr>
        <w:t xml:space="preserve"> e </w:t>
      </w:r>
      <w:proofErr w:type="spellStart"/>
      <w:r w:rsidRPr="00195241">
        <w:rPr>
          <w:color w:val="000000" w:themeColor="text1"/>
          <w:szCs w:val="24"/>
        </w:rPr>
        <w:t>Redlich</w:t>
      </w:r>
      <w:proofErr w:type="spellEnd"/>
      <w:r w:rsidRPr="00195241">
        <w:rPr>
          <w:color w:val="000000" w:themeColor="text1"/>
          <w:szCs w:val="24"/>
        </w:rPr>
        <w:t>-Peterson na sua forma não linear à 30, 40, 50 e 60°C estão apresentados na figura 9. Os três modelos descreveram bem a isoterma de sorção (Tabela 8), porem de acordo com os valores de R</w:t>
      </w:r>
      <w:r w:rsidRPr="00195241">
        <w:rPr>
          <w:color w:val="000000" w:themeColor="text1"/>
          <w:szCs w:val="24"/>
          <w:vertAlign w:val="superscript"/>
        </w:rPr>
        <w:t>2</w:t>
      </w:r>
      <w:r w:rsidRPr="00195241">
        <w:rPr>
          <w:color w:val="000000" w:themeColor="text1"/>
          <w:szCs w:val="24"/>
        </w:rPr>
        <w:t xml:space="preserve">, o modelo de Langmuir apresentou valores ligeiramente melhores, além de possuir os menores erros médios relativos (ARE). O modelo de Langmuir descreve a adsorção em monocamada com distribuição energética uniforme nos sítios ativos, esse modelo considera que não existem interações laterais entre as moléculas do </w:t>
      </w:r>
      <w:proofErr w:type="spellStart"/>
      <w:r w:rsidRPr="00195241">
        <w:rPr>
          <w:color w:val="000000" w:themeColor="text1"/>
          <w:szCs w:val="24"/>
        </w:rPr>
        <w:t>adsorbato</w:t>
      </w:r>
      <w:proofErr w:type="spellEnd"/>
      <w:r w:rsidRPr="00195241">
        <w:rPr>
          <w:color w:val="000000" w:themeColor="text1"/>
          <w:szCs w:val="24"/>
        </w:rPr>
        <w:t xml:space="preserve">, assume portanto, que após o sítio ser ocupado pela molécula mais nenhum tipo de interação ocorre no local </w:t>
      </w:r>
      <w:r w:rsidRPr="00195241">
        <w:rPr>
          <w:color w:val="000000" w:themeColor="text1"/>
          <w:szCs w:val="24"/>
        </w:rPr>
        <w:fldChar w:fldCharType="begin" w:fldLock="1"/>
      </w:r>
      <w:r w:rsidR="0091649C">
        <w:rPr>
          <w:color w:val="000000" w:themeColor="text1"/>
          <w:szCs w:val="24"/>
        </w:rPr>
        <w:instrText>ADDIN CSL_CITATION {"citationItems":[{"id":"ITEM-1","itemData":{"DOI":"10.1016/j.jhazmat.2005.07.025","ISSN":"03043894","PMID":"16126338","abstract":"The sorption potential of chemically and thermally treated rice husk (RHT) for the removal of 2,4-dichlorophenol (DCP) from aqueous solutions has been investigated. Sorption of DCP by rice husk was observed over a wide pH range of 1-10. The effect of contact time between liquid and solid phases, sorbent dose, pH, concentration of sorbate and temperature on the sorption of DCP onto rice husk has been studied. The pore area and average pore diameter of RHT by BET method are calculated to be 17 ± 0.6 m2 g-1 and 51.3 ± 1.5 nm, respectively. Maximum sorption (98 ± 1.2%) was achieved for RHT from 6.1 × 10-5 mol dm-3 of sorbate solution using 0.1 g of rice husk for 10 min agitation time at pH 6 and 303 K, which is comparable to activated carbon commercial (ACC) 96.6 ± 1.2%, but significantly higher than chemically treated rice husk (RHCT) 65 ± 1.6% and rice husk untreated (RHUT) 41 ± 2.3%. The sorption data obtained at optimized conditions was subjected to Freundlich, Langmuir and Dubinin-Radushkevich (D-R) isotherms. Sorption intensity 1/n (0.31 ± 0.01) and sorption capacity multilayer Cm (12.0 ± 1.6 mmol g-1) have been evaluated using Freundlich sorption isotherm, whereas the values of sorption capacity monolayer Q (0.96 ± 0.03 mmol g -1) and binding energy, b, (4.5 ± 1.0) × 104 dm3 mol-1 have been estimated by Langmuir isotherm. The Langmuir constant, b, was also used to calculate the dimensionless factor, RL, in the concentration range (0.6-6.1) × 10-4 mol dm-3, suggesting greater sorption at low concentration. D-R sorption isotherm was employed to calculate sorption capacity Xm (2.5 ± 0.07 mmolg-1) and sorption energy E (14.7 ± 0.13 kJ mol -1). Lagergren and Morris-Weber equations were employed to study kinetics of sorption process using 0.2 g of RHT, 25 cm3 of 0.61 × 10-4 mol dm-3 sorbate concentration at pH 6, giving values of first-order rate constant, k, and rate constant of intraparticle transport, Rid, (0.48 ± 0.04 min-1 and 6.8 ± 0.8 nmolg-1 min-1/2, respectively) at 0.61 × 10-4 mol dm-3 solution concentration of DCP, 0.1 g RHT, pH 6 and 2-10 min of agitation time. For thermodynamic studies, sorption potential was examined over temperature range 283-323 K by employing 6.1 × 10 -4 mol dm-3 solution concentration of DCP, 0.1 g RHT at pH 6 and 10 min of agitation time and values of ΔH (-25 ± 1 kJ mol-1), ΔS (-61 ± 4 J mol-1 K-1) and ΔG303K (-7.1 ± 0.09 kJ mol-1) were computed. The negative values of enthalpy, entropy, and free energy suggest that the …","author":[{"dropping-particle":"","family":"Akhtar","given":"Mubeena","non-dropping-particle":"","parse-names":false,"suffix":""},{"dropping-particle":"","family":"Bhanger","given":"M. I.","non-dropping-particle":"","parse-names":false,"suffix":""},{"dropping-particle":"","family":"Iqbal","given":"Shahid","non-dropping-particle":"","parse-names":false,"suffix":""},{"dropping-particle":"","family":"Hasany","given":"S. Moosa","non-dropping-particle":"","parse-names":false,"suffix":""}],"container-title":"Journal of Hazardous Materials","id":"ITEM-1","issue":"1","issued":{"date-parts":[["2006"]]},"page":"44-52","title":"Sorption potential of rice husk for the removal of 2,4-dichlorophenol from aqueous solutions: Kinetic and thermodynamic investigations","type":"article-journal","volume":"128"},"uris":["http://www.mendeley.com/documents/?uuid=c230de53-60f8-4a54-a79d-414c1fe7d881","http://www.mendeley.com/documents/?uuid=7984a61c-b392-453b-943d-82d768ff3e64"]},{"id":"ITEM-2","itemData":{"DOI":"10.1016/j.jmrt.2016.09.007","ISSN":"22387854","abstract":"In this study, Mg/Fe and Ni/Fe layered double hydroxides (LDHs) with molar ratio (M2+/Fe3+) of 3 and intercalated with carbonate ions were synthesized by co-precipitation method. The as-synthesized materials and their calcined products (CLDHs) were characterized by X-ray diffraction (XRD), Fourier transform infrared spectroscopy (FT-IR), thermo-gravimetric and differential thermal analyses (TGA-DTA), transmission electron microscopy coupled with energy dispersive X-ray spectroscopy (TEM-EDX), inductively coupled plasma (ICP) and elemental chemical analysis CHNSO. The materials were used as adsorbents for the removal availability of textile dyes from aqueous solution. Methylene blue (MB) and malachite green (MG), representative of cationic dyes, and methyl orange (MO) representative of anionic dyes were used as model molecules. Adsorption experiments were carried out under different parameters such as contact time, temperature, initial dyes concentration and solution pH. Experimental results indicate that CLDHs had much higher adsorption capacities compared to LDHs. Adsorption kinetic data fitted well the pseudo-second order kinetic model. The process was spontaneous, endothermic for cationic dyes and exothermic for the anionic dye. Equilibrium sorption data fitted the Langmuir model instead of Freundlich model.","author":[{"dropping-particle":"","family":"Elmoubarki","given":"Rachid","non-dropping-particle":"","parse-names":false,"suffix":""},{"dropping-particle":"","family":"Mahjoubi","given":"Fatima Zahra","non-dropping-particle":"","parse-names":false,"suffix":""},{"dropping-particle":"","family":"Elhalil","given":"Alaâeddine","non-dropping-particle":"","parse-names":false,"suffix":""},{"dropping-particle":"","family":"Tounsadi","given":"Hanane","non-dropping-particle":"","parse-names":false,"suffix":""},{"dropping-particle":"","family":"Abdennouri","given":"Mohamed","non-dropping-particle":"","parse-names":false,"suffix":""},{"dropping-particle":"","family":"Sadiq","given":"M'Hamed","non-dropping-particle":"","parse-names":false,"suffix":""},{"dropping-particle":"","family":"Qourzal","given":"Samir","non-dropping-particle":"","parse-names":false,"suffix":""},{"dropping-particle":"","family":"Zouhri","given":"Abdeljalil","non-dropping-particle":"","parse-names":false,"suffix":""},{"dropping-particle":"","family":"Barka","given":"Noureddine","non-dropping-particle":"","parse-names":false,"suffix":""}],"container-title":"Journal of Materials Research and Technology","id":"ITEM-2","issue":"3","issued":{"date-parts":[["2017"]]},"page":"271-283","publisher":"Brazilian Metallurgical, Materials and Mining Association","title":"Ni/Fe and Mg/Fe layered double hydroxides and their calcined derivatives: Preparation, characterization and application on textile dyes removal","type":"article-journal","volume":"6"},"uris":["http://www.mendeley.com/documents/?uuid=d93ed662-86d7-4122-bf0a-26df044bd1ec","http://www.mendeley.com/documents/?uuid=3500be78-f6fe-44e4-9f16-e358f15de7c4"]}],"mendeley":{"formattedCitation":"[101,102]","plainTextFormattedCitation":"[101,102]","previouslyFormattedCitation":"[101,102]"},"properties":{"noteIndex":0},"schema":"https://github.com/citation-style-language/schema/raw/master/csl-citation.json"}</w:instrText>
      </w:r>
      <w:r w:rsidRPr="00195241">
        <w:rPr>
          <w:color w:val="000000" w:themeColor="text1"/>
          <w:szCs w:val="24"/>
        </w:rPr>
        <w:fldChar w:fldCharType="separate"/>
      </w:r>
      <w:r w:rsidRPr="00195241">
        <w:rPr>
          <w:noProof/>
          <w:color w:val="000000" w:themeColor="text1"/>
          <w:szCs w:val="24"/>
        </w:rPr>
        <w:t>[101,102]</w:t>
      </w:r>
      <w:r w:rsidRPr="00195241">
        <w:rPr>
          <w:color w:val="000000" w:themeColor="text1"/>
          <w:szCs w:val="24"/>
        </w:rPr>
        <w:fldChar w:fldCharType="end"/>
      </w:r>
      <w:r w:rsidRPr="00195241">
        <w:rPr>
          <w:color w:val="000000" w:themeColor="text1"/>
          <w:szCs w:val="24"/>
        </w:rPr>
        <w:t>. A partir disso, pode-se ter uma previsão de como o mecanismo de adsorção ocorre na superfície do compósito estudado.</w:t>
      </w:r>
    </w:p>
    <w:p w14:paraId="07345D62" w14:textId="77777777" w:rsidR="007576DD" w:rsidRPr="00195241" w:rsidRDefault="007576DD" w:rsidP="001C4543">
      <w:pPr>
        <w:tabs>
          <w:tab w:val="left" w:pos="709"/>
        </w:tabs>
        <w:ind w:right="-1"/>
        <w:jc w:val="both"/>
        <w:rPr>
          <w:color w:val="000000" w:themeColor="text1"/>
          <w:szCs w:val="24"/>
        </w:rPr>
      </w:pPr>
    </w:p>
    <w:p w14:paraId="7EEF2E19" w14:textId="77777777" w:rsidR="007576DD" w:rsidRPr="00195241" w:rsidRDefault="007576DD" w:rsidP="001C4543">
      <w:pPr>
        <w:pStyle w:val="Legenda"/>
        <w:keepNext/>
        <w:tabs>
          <w:tab w:val="left" w:pos="709"/>
        </w:tabs>
        <w:spacing w:after="0"/>
        <w:ind w:firstLine="0"/>
        <w:jc w:val="center"/>
        <w:rPr>
          <w:rFonts w:ascii="Times New Roman" w:hAnsi="Times New Roman" w:cs="Times New Roman"/>
          <w:i w:val="0"/>
          <w:color w:val="000000" w:themeColor="text1"/>
          <w:sz w:val="24"/>
          <w:szCs w:val="24"/>
        </w:rPr>
      </w:pPr>
      <w:bookmarkStart w:id="24" w:name="_Toc508009063"/>
      <w:r w:rsidRPr="00195241">
        <w:rPr>
          <w:rFonts w:ascii="Times New Roman" w:hAnsi="Times New Roman" w:cs="Times New Roman"/>
          <w:i w:val="0"/>
          <w:color w:val="000000" w:themeColor="text1"/>
          <w:sz w:val="24"/>
          <w:szCs w:val="24"/>
        </w:rPr>
        <w:t xml:space="preserve">Figura </w:t>
      </w:r>
      <w:r w:rsidRPr="00195241">
        <w:rPr>
          <w:rFonts w:ascii="Times New Roman" w:hAnsi="Times New Roman" w:cs="Times New Roman"/>
          <w:i w:val="0"/>
          <w:color w:val="000000" w:themeColor="text1"/>
          <w:sz w:val="24"/>
          <w:szCs w:val="24"/>
        </w:rPr>
        <w:fldChar w:fldCharType="begin"/>
      </w:r>
      <w:r w:rsidRPr="00195241">
        <w:rPr>
          <w:rFonts w:ascii="Times New Roman" w:hAnsi="Times New Roman" w:cs="Times New Roman"/>
          <w:i w:val="0"/>
          <w:color w:val="000000" w:themeColor="text1"/>
          <w:sz w:val="24"/>
          <w:szCs w:val="24"/>
        </w:rPr>
        <w:instrText xml:space="preserve"> SEQ Figura \* ARABIC </w:instrText>
      </w:r>
      <w:r w:rsidRPr="00195241">
        <w:rPr>
          <w:rFonts w:ascii="Times New Roman" w:hAnsi="Times New Roman" w:cs="Times New Roman"/>
          <w:i w:val="0"/>
          <w:color w:val="000000" w:themeColor="text1"/>
          <w:sz w:val="24"/>
          <w:szCs w:val="24"/>
        </w:rPr>
        <w:fldChar w:fldCharType="separate"/>
      </w:r>
      <w:r w:rsidRPr="00195241">
        <w:rPr>
          <w:rFonts w:ascii="Times New Roman" w:hAnsi="Times New Roman" w:cs="Times New Roman"/>
          <w:i w:val="0"/>
          <w:noProof/>
          <w:color w:val="000000" w:themeColor="text1"/>
          <w:sz w:val="24"/>
          <w:szCs w:val="24"/>
        </w:rPr>
        <w:t>7</w:t>
      </w:r>
      <w:r w:rsidRPr="00195241">
        <w:rPr>
          <w:rFonts w:ascii="Times New Roman" w:hAnsi="Times New Roman" w:cs="Times New Roman"/>
          <w:i w:val="0"/>
          <w:color w:val="000000" w:themeColor="text1"/>
          <w:sz w:val="24"/>
          <w:szCs w:val="24"/>
        </w:rPr>
        <w:fldChar w:fldCharType="end"/>
      </w:r>
      <w:r w:rsidRPr="00195241">
        <w:rPr>
          <w:rFonts w:ascii="Times New Roman" w:hAnsi="Times New Roman" w:cs="Times New Roman"/>
          <w:i w:val="0"/>
          <w:color w:val="000000" w:themeColor="text1"/>
          <w:sz w:val="24"/>
          <w:szCs w:val="24"/>
        </w:rPr>
        <w:t xml:space="preserve">: Isotermas de adsorção do azul de metileno a amostra de 2:1 </w:t>
      </w:r>
      <w:proofErr w:type="spellStart"/>
      <w:r w:rsidRPr="00195241">
        <w:rPr>
          <w:rFonts w:ascii="Times New Roman" w:hAnsi="Times New Roman" w:cs="Times New Roman"/>
          <w:i w:val="0"/>
          <w:color w:val="000000" w:themeColor="text1"/>
          <w:sz w:val="24"/>
          <w:szCs w:val="24"/>
        </w:rPr>
        <w:t>MgAl</w:t>
      </w:r>
      <w:proofErr w:type="spellEnd"/>
      <w:r w:rsidRPr="00195241">
        <w:rPr>
          <w:rFonts w:ascii="Times New Roman" w:hAnsi="Times New Roman" w:cs="Times New Roman"/>
          <w:i w:val="0"/>
          <w:color w:val="000000" w:themeColor="text1"/>
          <w:sz w:val="24"/>
          <w:szCs w:val="24"/>
        </w:rPr>
        <w:t>/</w:t>
      </w:r>
      <w:proofErr w:type="spellStart"/>
      <w:r w:rsidRPr="00195241">
        <w:rPr>
          <w:rFonts w:ascii="Times New Roman" w:hAnsi="Times New Roman" w:cs="Times New Roman"/>
          <w:i w:val="0"/>
          <w:color w:val="000000" w:themeColor="text1"/>
          <w:sz w:val="24"/>
          <w:szCs w:val="24"/>
        </w:rPr>
        <w:t>Biocarvão</w:t>
      </w:r>
      <w:proofErr w:type="spellEnd"/>
      <w:r w:rsidRPr="00195241">
        <w:rPr>
          <w:rFonts w:ascii="Times New Roman" w:hAnsi="Times New Roman" w:cs="Times New Roman"/>
          <w:i w:val="0"/>
          <w:color w:val="000000" w:themeColor="text1"/>
          <w:sz w:val="24"/>
          <w:szCs w:val="24"/>
        </w:rPr>
        <w:t xml:space="preserve">, ajustadas pelos modelos de Langmuir, </w:t>
      </w:r>
      <w:proofErr w:type="spellStart"/>
      <w:r w:rsidRPr="00195241">
        <w:rPr>
          <w:rFonts w:ascii="Times New Roman" w:hAnsi="Times New Roman" w:cs="Times New Roman"/>
          <w:i w:val="0"/>
          <w:color w:val="000000" w:themeColor="text1"/>
          <w:sz w:val="24"/>
          <w:szCs w:val="24"/>
        </w:rPr>
        <w:t>Freundlich</w:t>
      </w:r>
      <w:proofErr w:type="spellEnd"/>
      <w:r w:rsidRPr="00195241">
        <w:rPr>
          <w:rFonts w:ascii="Times New Roman" w:hAnsi="Times New Roman" w:cs="Times New Roman"/>
          <w:i w:val="0"/>
          <w:color w:val="000000" w:themeColor="text1"/>
          <w:sz w:val="24"/>
          <w:szCs w:val="24"/>
        </w:rPr>
        <w:t xml:space="preserve"> e </w:t>
      </w:r>
      <w:proofErr w:type="spellStart"/>
      <w:r w:rsidRPr="00195241">
        <w:rPr>
          <w:rFonts w:ascii="Times New Roman" w:hAnsi="Times New Roman" w:cs="Times New Roman"/>
          <w:i w:val="0"/>
          <w:color w:val="000000" w:themeColor="text1"/>
          <w:sz w:val="24"/>
          <w:szCs w:val="24"/>
        </w:rPr>
        <w:t>Redlich</w:t>
      </w:r>
      <w:proofErr w:type="spellEnd"/>
      <w:r w:rsidRPr="00195241">
        <w:rPr>
          <w:rFonts w:ascii="Times New Roman" w:hAnsi="Times New Roman" w:cs="Times New Roman"/>
          <w:i w:val="0"/>
          <w:color w:val="000000" w:themeColor="text1"/>
          <w:sz w:val="24"/>
          <w:szCs w:val="24"/>
        </w:rPr>
        <w:t>-Peterson.</w:t>
      </w:r>
      <w:bookmarkEnd w:id="24"/>
    </w:p>
    <w:p w14:paraId="38C86972" w14:textId="77777777" w:rsidR="007576DD" w:rsidRPr="00195241" w:rsidRDefault="007576DD" w:rsidP="001C4543">
      <w:pPr>
        <w:keepNext/>
        <w:tabs>
          <w:tab w:val="left" w:pos="709"/>
        </w:tabs>
        <w:ind w:right="-1"/>
        <w:jc w:val="center"/>
        <w:rPr>
          <w:color w:val="000000" w:themeColor="text1"/>
          <w:szCs w:val="24"/>
        </w:rPr>
      </w:pPr>
      <w:r w:rsidRPr="00195241">
        <w:rPr>
          <w:noProof/>
          <w:color w:val="000000" w:themeColor="text1"/>
          <w:szCs w:val="24"/>
        </w:rPr>
        <w:drawing>
          <wp:inline distT="0" distB="0" distL="0" distR="0" wp14:anchorId="1E3B05FC" wp14:editId="47974B65">
            <wp:extent cx="2934000" cy="21600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4000" cy="2160000"/>
                    </a:xfrm>
                    <a:prstGeom prst="rect">
                      <a:avLst/>
                    </a:prstGeom>
                    <a:noFill/>
                    <a:ln>
                      <a:noFill/>
                    </a:ln>
                  </pic:spPr>
                </pic:pic>
              </a:graphicData>
            </a:graphic>
          </wp:inline>
        </w:drawing>
      </w:r>
    </w:p>
    <w:p w14:paraId="7B8217B2" w14:textId="77777777" w:rsidR="007576DD" w:rsidRPr="00195241" w:rsidRDefault="007576DD" w:rsidP="001C4543">
      <w:pPr>
        <w:tabs>
          <w:tab w:val="left" w:pos="709"/>
        </w:tabs>
        <w:jc w:val="both"/>
        <w:rPr>
          <w:color w:val="000000" w:themeColor="text1"/>
          <w:szCs w:val="24"/>
        </w:rPr>
      </w:pPr>
    </w:p>
    <w:p w14:paraId="48D40D56" w14:textId="77777777" w:rsidR="007576DD" w:rsidRPr="00195241" w:rsidRDefault="007576DD" w:rsidP="001C4543">
      <w:pPr>
        <w:pStyle w:val="Legenda"/>
        <w:keepNext/>
        <w:tabs>
          <w:tab w:val="left" w:pos="709"/>
        </w:tabs>
        <w:spacing w:after="0"/>
        <w:ind w:left="0" w:firstLine="0"/>
        <w:rPr>
          <w:rFonts w:ascii="Times New Roman" w:hAnsi="Times New Roman" w:cs="Times New Roman"/>
          <w:i w:val="0"/>
          <w:color w:val="000000" w:themeColor="text1"/>
          <w:sz w:val="24"/>
          <w:szCs w:val="24"/>
        </w:rPr>
      </w:pPr>
      <w:bookmarkStart w:id="25" w:name="_Toc507673777"/>
      <w:r w:rsidRPr="00195241">
        <w:rPr>
          <w:rFonts w:ascii="Times New Roman" w:hAnsi="Times New Roman" w:cs="Times New Roman"/>
          <w:i w:val="0"/>
          <w:color w:val="000000" w:themeColor="text1"/>
          <w:sz w:val="24"/>
          <w:szCs w:val="24"/>
        </w:rPr>
        <w:lastRenderedPageBreak/>
        <w:t xml:space="preserve">Tabela </w:t>
      </w:r>
      <w:r w:rsidRPr="00195241">
        <w:rPr>
          <w:rFonts w:ascii="Times New Roman" w:hAnsi="Times New Roman" w:cs="Times New Roman"/>
          <w:i w:val="0"/>
          <w:color w:val="000000" w:themeColor="text1"/>
          <w:sz w:val="24"/>
          <w:szCs w:val="24"/>
        </w:rPr>
        <w:fldChar w:fldCharType="begin"/>
      </w:r>
      <w:r w:rsidRPr="00195241">
        <w:rPr>
          <w:rFonts w:ascii="Times New Roman" w:hAnsi="Times New Roman" w:cs="Times New Roman"/>
          <w:i w:val="0"/>
          <w:color w:val="000000" w:themeColor="text1"/>
          <w:sz w:val="24"/>
          <w:szCs w:val="24"/>
        </w:rPr>
        <w:instrText xml:space="preserve"> SEQ Tabela \* ARABIC </w:instrText>
      </w:r>
      <w:r w:rsidRPr="00195241">
        <w:rPr>
          <w:rFonts w:ascii="Times New Roman" w:hAnsi="Times New Roman" w:cs="Times New Roman"/>
          <w:i w:val="0"/>
          <w:color w:val="000000" w:themeColor="text1"/>
          <w:sz w:val="24"/>
          <w:szCs w:val="24"/>
        </w:rPr>
        <w:fldChar w:fldCharType="separate"/>
      </w:r>
      <w:r w:rsidRPr="00195241">
        <w:rPr>
          <w:rFonts w:ascii="Times New Roman" w:hAnsi="Times New Roman" w:cs="Times New Roman"/>
          <w:i w:val="0"/>
          <w:noProof/>
          <w:color w:val="000000" w:themeColor="text1"/>
          <w:sz w:val="24"/>
          <w:szCs w:val="24"/>
        </w:rPr>
        <w:t>3</w:t>
      </w:r>
      <w:r w:rsidRPr="00195241">
        <w:rPr>
          <w:rFonts w:ascii="Times New Roman" w:hAnsi="Times New Roman" w:cs="Times New Roman"/>
          <w:i w:val="0"/>
          <w:color w:val="000000" w:themeColor="text1"/>
          <w:sz w:val="24"/>
          <w:szCs w:val="24"/>
        </w:rPr>
        <w:fldChar w:fldCharType="end"/>
      </w:r>
      <w:r w:rsidRPr="00195241">
        <w:rPr>
          <w:rFonts w:ascii="Times New Roman" w:hAnsi="Times New Roman" w:cs="Times New Roman"/>
          <w:i w:val="0"/>
          <w:color w:val="000000" w:themeColor="text1"/>
          <w:sz w:val="24"/>
          <w:szCs w:val="24"/>
        </w:rPr>
        <w:t xml:space="preserve">: Parâmetros isotérmicos do compósito 2:1 </w:t>
      </w:r>
      <w:proofErr w:type="spellStart"/>
      <w:r w:rsidRPr="00195241">
        <w:rPr>
          <w:rFonts w:ascii="Times New Roman" w:hAnsi="Times New Roman" w:cs="Times New Roman"/>
          <w:i w:val="0"/>
          <w:color w:val="000000" w:themeColor="text1"/>
          <w:sz w:val="24"/>
          <w:szCs w:val="24"/>
        </w:rPr>
        <w:t>MgAl</w:t>
      </w:r>
      <w:proofErr w:type="spellEnd"/>
      <w:r w:rsidRPr="00195241">
        <w:rPr>
          <w:rFonts w:ascii="Times New Roman" w:hAnsi="Times New Roman" w:cs="Times New Roman"/>
          <w:i w:val="0"/>
          <w:color w:val="000000" w:themeColor="text1"/>
          <w:sz w:val="24"/>
          <w:szCs w:val="24"/>
        </w:rPr>
        <w:t>/</w:t>
      </w:r>
      <w:proofErr w:type="spellStart"/>
      <w:r w:rsidRPr="00195241">
        <w:rPr>
          <w:rFonts w:ascii="Times New Roman" w:hAnsi="Times New Roman" w:cs="Times New Roman"/>
          <w:i w:val="0"/>
          <w:color w:val="000000" w:themeColor="text1"/>
          <w:sz w:val="24"/>
          <w:szCs w:val="24"/>
        </w:rPr>
        <w:t>Biocarvão</w:t>
      </w:r>
      <w:proofErr w:type="spellEnd"/>
      <w:r w:rsidRPr="00195241">
        <w:rPr>
          <w:rFonts w:ascii="Times New Roman" w:hAnsi="Times New Roman" w:cs="Times New Roman"/>
          <w:i w:val="0"/>
          <w:color w:val="000000" w:themeColor="text1"/>
          <w:sz w:val="24"/>
          <w:szCs w:val="24"/>
        </w:rPr>
        <w:t xml:space="preserve">, ajustado pelos modelos de Langmuir, </w:t>
      </w:r>
      <w:proofErr w:type="spellStart"/>
      <w:r w:rsidRPr="00195241">
        <w:rPr>
          <w:rFonts w:ascii="Times New Roman" w:hAnsi="Times New Roman" w:cs="Times New Roman"/>
          <w:i w:val="0"/>
          <w:color w:val="000000" w:themeColor="text1"/>
          <w:sz w:val="24"/>
          <w:szCs w:val="24"/>
        </w:rPr>
        <w:t>Freundlich</w:t>
      </w:r>
      <w:proofErr w:type="spellEnd"/>
      <w:r w:rsidRPr="00195241">
        <w:rPr>
          <w:rFonts w:ascii="Times New Roman" w:hAnsi="Times New Roman" w:cs="Times New Roman"/>
          <w:i w:val="0"/>
          <w:color w:val="000000" w:themeColor="text1"/>
          <w:sz w:val="24"/>
          <w:szCs w:val="24"/>
        </w:rPr>
        <w:t xml:space="preserve"> e </w:t>
      </w:r>
      <w:proofErr w:type="spellStart"/>
      <w:r w:rsidRPr="00195241">
        <w:rPr>
          <w:rFonts w:ascii="Times New Roman" w:hAnsi="Times New Roman" w:cs="Times New Roman"/>
          <w:i w:val="0"/>
          <w:color w:val="000000" w:themeColor="text1"/>
          <w:sz w:val="24"/>
          <w:szCs w:val="24"/>
        </w:rPr>
        <w:t>Redlich</w:t>
      </w:r>
      <w:proofErr w:type="spellEnd"/>
      <w:r w:rsidRPr="00195241">
        <w:rPr>
          <w:rFonts w:ascii="Times New Roman" w:hAnsi="Times New Roman" w:cs="Times New Roman"/>
          <w:i w:val="0"/>
          <w:color w:val="000000" w:themeColor="text1"/>
          <w:sz w:val="24"/>
          <w:szCs w:val="24"/>
        </w:rPr>
        <w:t>-Peterson.</w:t>
      </w:r>
      <w:bookmarkEnd w:id="25"/>
    </w:p>
    <w:tbl>
      <w:tblPr>
        <w:tblW w:w="0" w:type="auto"/>
        <w:jc w:val="center"/>
        <w:tblBorders>
          <w:top w:val="single" w:sz="4" w:space="0" w:color="auto"/>
          <w:bottom w:val="single" w:sz="4" w:space="0" w:color="auto"/>
        </w:tblBorders>
        <w:tblLook w:val="04A0" w:firstRow="1" w:lastRow="0" w:firstColumn="1" w:lastColumn="0" w:noHBand="0" w:noVBand="1"/>
      </w:tblPr>
      <w:tblGrid>
        <w:gridCol w:w="1831"/>
        <w:gridCol w:w="1722"/>
        <w:gridCol w:w="1776"/>
        <w:gridCol w:w="1669"/>
        <w:gridCol w:w="1722"/>
      </w:tblGrid>
      <w:tr w:rsidR="007576DD" w:rsidRPr="00195241" w14:paraId="262CF834" w14:textId="77777777" w:rsidTr="004970AA">
        <w:trPr>
          <w:jc w:val="center"/>
        </w:trPr>
        <w:tc>
          <w:tcPr>
            <w:tcW w:w="1830" w:type="dxa"/>
            <w:tcBorders>
              <w:top w:val="single" w:sz="4" w:space="0" w:color="auto"/>
              <w:bottom w:val="single" w:sz="4" w:space="0" w:color="auto"/>
            </w:tcBorders>
          </w:tcPr>
          <w:p w14:paraId="0A1077E2" w14:textId="77777777" w:rsidR="007576DD" w:rsidRPr="00195241" w:rsidRDefault="007576DD" w:rsidP="001C4543">
            <w:pPr>
              <w:tabs>
                <w:tab w:val="left" w:pos="709"/>
              </w:tabs>
              <w:jc w:val="both"/>
              <w:rPr>
                <w:b/>
                <w:color w:val="000000" w:themeColor="text1"/>
                <w:szCs w:val="24"/>
              </w:rPr>
            </w:pPr>
            <w:r w:rsidRPr="00195241">
              <w:rPr>
                <w:b/>
                <w:color w:val="000000" w:themeColor="text1"/>
                <w:szCs w:val="24"/>
              </w:rPr>
              <w:t>Modelo</w:t>
            </w:r>
          </w:p>
        </w:tc>
        <w:tc>
          <w:tcPr>
            <w:tcW w:w="1729" w:type="dxa"/>
            <w:tcBorders>
              <w:top w:val="single" w:sz="4" w:space="0" w:color="auto"/>
              <w:bottom w:val="single" w:sz="4" w:space="0" w:color="auto"/>
            </w:tcBorders>
          </w:tcPr>
          <w:p w14:paraId="34D3D233" w14:textId="77777777" w:rsidR="007576DD" w:rsidRPr="00195241" w:rsidRDefault="007576DD" w:rsidP="001C4543">
            <w:pPr>
              <w:tabs>
                <w:tab w:val="left" w:pos="709"/>
              </w:tabs>
              <w:jc w:val="both"/>
              <w:rPr>
                <w:b/>
                <w:color w:val="000000" w:themeColor="text1"/>
                <w:szCs w:val="24"/>
              </w:rPr>
            </w:pPr>
            <w:r w:rsidRPr="00195241">
              <w:rPr>
                <w:b/>
                <w:color w:val="000000" w:themeColor="text1"/>
                <w:szCs w:val="24"/>
              </w:rPr>
              <w:t>30</w:t>
            </w:r>
            <w:r w:rsidRPr="00195241">
              <w:rPr>
                <w:b/>
                <w:color w:val="000000" w:themeColor="text1"/>
                <w:szCs w:val="24"/>
                <w:vertAlign w:val="superscript"/>
              </w:rPr>
              <w:t xml:space="preserve"> 0</w:t>
            </w:r>
            <w:r w:rsidRPr="00195241">
              <w:rPr>
                <w:b/>
                <w:color w:val="000000" w:themeColor="text1"/>
                <w:szCs w:val="24"/>
              </w:rPr>
              <w:t>C</w:t>
            </w:r>
          </w:p>
        </w:tc>
        <w:tc>
          <w:tcPr>
            <w:tcW w:w="1783" w:type="dxa"/>
            <w:tcBorders>
              <w:top w:val="single" w:sz="4" w:space="0" w:color="auto"/>
              <w:bottom w:val="single" w:sz="4" w:space="0" w:color="auto"/>
            </w:tcBorders>
          </w:tcPr>
          <w:p w14:paraId="3D33B1BD" w14:textId="77777777" w:rsidR="007576DD" w:rsidRPr="00195241" w:rsidRDefault="007576DD" w:rsidP="001C4543">
            <w:pPr>
              <w:tabs>
                <w:tab w:val="left" w:pos="709"/>
              </w:tabs>
              <w:jc w:val="both"/>
              <w:rPr>
                <w:b/>
                <w:color w:val="000000" w:themeColor="text1"/>
                <w:szCs w:val="24"/>
              </w:rPr>
            </w:pPr>
            <w:r w:rsidRPr="00195241">
              <w:rPr>
                <w:b/>
                <w:color w:val="000000" w:themeColor="text1"/>
                <w:szCs w:val="24"/>
              </w:rPr>
              <w:t>40</w:t>
            </w:r>
            <w:r w:rsidRPr="00195241">
              <w:rPr>
                <w:b/>
                <w:color w:val="000000" w:themeColor="text1"/>
                <w:szCs w:val="24"/>
                <w:vertAlign w:val="superscript"/>
              </w:rPr>
              <w:t xml:space="preserve"> 0</w:t>
            </w:r>
            <w:r w:rsidRPr="00195241">
              <w:rPr>
                <w:b/>
                <w:color w:val="000000" w:themeColor="text1"/>
                <w:szCs w:val="24"/>
              </w:rPr>
              <w:t>C</w:t>
            </w:r>
          </w:p>
        </w:tc>
        <w:tc>
          <w:tcPr>
            <w:tcW w:w="1675" w:type="dxa"/>
            <w:tcBorders>
              <w:top w:val="single" w:sz="4" w:space="0" w:color="auto"/>
              <w:bottom w:val="single" w:sz="4" w:space="0" w:color="auto"/>
            </w:tcBorders>
          </w:tcPr>
          <w:p w14:paraId="033676E1" w14:textId="77777777" w:rsidR="007576DD" w:rsidRPr="00195241" w:rsidRDefault="007576DD" w:rsidP="001C4543">
            <w:pPr>
              <w:tabs>
                <w:tab w:val="left" w:pos="709"/>
              </w:tabs>
              <w:jc w:val="both"/>
              <w:rPr>
                <w:b/>
                <w:color w:val="000000" w:themeColor="text1"/>
                <w:szCs w:val="24"/>
              </w:rPr>
            </w:pPr>
            <w:r w:rsidRPr="00195241">
              <w:rPr>
                <w:b/>
                <w:color w:val="000000" w:themeColor="text1"/>
                <w:szCs w:val="24"/>
              </w:rPr>
              <w:t>50</w:t>
            </w:r>
            <w:r w:rsidRPr="00195241">
              <w:rPr>
                <w:b/>
                <w:color w:val="000000" w:themeColor="text1"/>
                <w:szCs w:val="24"/>
                <w:vertAlign w:val="superscript"/>
              </w:rPr>
              <w:t xml:space="preserve"> 0</w:t>
            </w:r>
            <w:r w:rsidRPr="00195241">
              <w:rPr>
                <w:b/>
                <w:color w:val="000000" w:themeColor="text1"/>
                <w:szCs w:val="24"/>
              </w:rPr>
              <w:t>C</w:t>
            </w:r>
          </w:p>
        </w:tc>
        <w:tc>
          <w:tcPr>
            <w:tcW w:w="1729" w:type="dxa"/>
            <w:tcBorders>
              <w:top w:val="single" w:sz="4" w:space="0" w:color="auto"/>
              <w:bottom w:val="single" w:sz="4" w:space="0" w:color="auto"/>
            </w:tcBorders>
          </w:tcPr>
          <w:p w14:paraId="5B7B59B2" w14:textId="77777777" w:rsidR="007576DD" w:rsidRPr="00195241" w:rsidRDefault="007576DD" w:rsidP="001C4543">
            <w:pPr>
              <w:tabs>
                <w:tab w:val="left" w:pos="709"/>
              </w:tabs>
              <w:jc w:val="both"/>
              <w:rPr>
                <w:b/>
                <w:color w:val="000000" w:themeColor="text1"/>
                <w:szCs w:val="24"/>
              </w:rPr>
            </w:pPr>
            <w:r w:rsidRPr="00195241">
              <w:rPr>
                <w:b/>
                <w:color w:val="000000" w:themeColor="text1"/>
                <w:szCs w:val="24"/>
              </w:rPr>
              <w:t>60</w:t>
            </w:r>
            <w:r w:rsidRPr="00195241">
              <w:rPr>
                <w:b/>
                <w:color w:val="000000" w:themeColor="text1"/>
                <w:szCs w:val="24"/>
                <w:vertAlign w:val="superscript"/>
              </w:rPr>
              <w:t xml:space="preserve"> 0</w:t>
            </w:r>
            <w:r w:rsidRPr="00195241">
              <w:rPr>
                <w:b/>
                <w:color w:val="000000" w:themeColor="text1"/>
                <w:szCs w:val="24"/>
              </w:rPr>
              <w:t>C</w:t>
            </w:r>
          </w:p>
        </w:tc>
      </w:tr>
      <w:tr w:rsidR="007576DD" w:rsidRPr="00195241" w14:paraId="253FFF48" w14:textId="77777777" w:rsidTr="004970AA">
        <w:trPr>
          <w:jc w:val="center"/>
        </w:trPr>
        <w:tc>
          <w:tcPr>
            <w:tcW w:w="1830" w:type="dxa"/>
            <w:tcBorders>
              <w:top w:val="single" w:sz="4" w:space="0" w:color="auto"/>
            </w:tcBorders>
          </w:tcPr>
          <w:p w14:paraId="263ABB02" w14:textId="77777777" w:rsidR="007576DD" w:rsidRPr="00195241" w:rsidRDefault="007576DD" w:rsidP="001C4543">
            <w:pPr>
              <w:tabs>
                <w:tab w:val="left" w:pos="709"/>
              </w:tabs>
              <w:jc w:val="both"/>
              <w:rPr>
                <w:b/>
                <w:color w:val="000000" w:themeColor="text1"/>
                <w:szCs w:val="24"/>
              </w:rPr>
            </w:pPr>
            <w:r w:rsidRPr="00195241">
              <w:rPr>
                <w:b/>
                <w:color w:val="000000" w:themeColor="text1"/>
                <w:szCs w:val="24"/>
              </w:rPr>
              <w:t>LANGMUIR</w:t>
            </w:r>
          </w:p>
        </w:tc>
        <w:tc>
          <w:tcPr>
            <w:tcW w:w="1729" w:type="dxa"/>
            <w:tcBorders>
              <w:top w:val="single" w:sz="4" w:space="0" w:color="auto"/>
            </w:tcBorders>
          </w:tcPr>
          <w:p w14:paraId="36250695" w14:textId="77777777" w:rsidR="007576DD" w:rsidRPr="00195241" w:rsidRDefault="007576DD" w:rsidP="001C4543">
            <w:pPr>
              <w:tabs>
                <w:tab w:val="left" w:pos="709"/>
              </w:tabs>
              <w:jc w:val="both"/>
              <w:rPr>
                <w:color w:val="000000" w:themeColor="text1"/>
                <w:szCs w:val="24"/>
              </w:rPr>
            </w:pPr>
          </w:p>
        </w:tc>
        <w:tc>
          <w:tcPr>
            <w:tcW w:w="1783" w:type="dxa"/>
            <w:tcBorders>
              <w:top w:val="single" w:sz="4" w:space="0" w:color="auto"/>
            </w:tcBorders>
          </w:tcPr>
          <w:p w14:paraId="457A4736" w14:textId="77777777" w:rsidR="007576DD" w:rsidRPr="00195241" w:rsidRDefault="007576DD" w:rsidP="001C4543">
            <w:pPr>
              <w:tabs>
                <w:tab w:val="left" w:pos="709"/>
              </w:tabs>
              <w:jc w:val="both"/>
              <w:rPr>
                <w:color w:val="000000" w:themeColor="text1"/>
                <w:szCs w:val="24"/>
              </w:rPr>
            </w:pPr>
          </w:p>
        </w:tc>
        <w:tc>
          <w:tcPr>
            <w:tcW w:w="1675" w:type="dxa"/>
            <w:tcBorders>
              <w:top w:val="single" w:sz="4" w:space="0" w:color="auto"/>
            </w:tcBorders>
          </w:tcPr>
          <w:p w14:paraId="7F0ACE96" w14:textId="77777777" w:rsidR="007576DD" w:rsidRPr="00195241" w:rsidRDefault="007576DD" w:rsidP="001C4543">
            <w:pPr>
              <w:tabs>
                <w:tab w:val="left" w:pos="709"/>
              </w:tabs>
              <w:jc w:val="both"/>
              <w:rPr>
                <w:color w:val="000000" w:themeColor="text1"/>
                <w:szCs w:val="24"/>
              </w:rPr>
            </w:pPr>
          </w:p>
        </w:tc>
        <w:tc>
          <w:tcPr>
            <w:tcW w:w="1729" w:type="dxa"/>
            <w:tcBorders>
              <w:top w:val="single" w:sz="4" w:space="0" w:color="auto"/>
            </w:tcBorders>
          </w:tcPr>
          <w:p w14:paraId="5CA446E1" w14:textId="77777777" w:rsidR="007576DD" w:rsidRPr="00195241" w:rsidRDefault="007576DD" w:rsidP="001C4543">
            <w:pPr>
              <w:tabs>
                <w:tab w:val="left" w:pos="709"/>
              </w:tabs>
              <w:jc w:val="both"/>
              <w:rPr>
                <w:color w:val="000000" w:themeColor="text1"/>
                <w:szCs w:val="24"/>
              </w:rPr>
            </w:pPr>
          </w:p>
        </w:tc>
      </w:tr>
      <w:tr w:rsidR="007576DD" w:rsidRPr="00195241" w14:paraId="1A4C3D15" w14:textId="77777777" w:rsidTr="004970AA">
        <w:trPr>
          <w:jc w:val="center"/>
        </w:trPr>
        <w:tc>
          <w:tcPr>
            <w:tcW w:w="1830" w:type="dxa"/>
          </w:tcPr>
          <w:p w14:paraId="233122F5" w14:textId="77777777" w:rsidR="007576DD" w:rsidRPr="00195241" w:rsidRDefault="007576DD" w:rsidP="001C4543">
            <w:pPr>
              <w:tabs>
                <w:tab w:val="left" w:pos="709"/>
              </w:tabs>
              <w:jc w:val="both"/>
              <w:rPr>
                <w:color w:val="000000" w:themeColor="text1"/>
                <w:szCs w:val="24"/>
              </w:rPr>
            </w:pPr>
            <w:r w:rsidRPr="00195241">
              <w:rPr>
                <w:color w:val="000000" w:themeColor="text1"/>
                <w:szCs w:val="24"/>
              </w:rPr>
              <w:t>Q</w:t>
            </w:r>
          </w:p>
        </w:tc>
        <w:tc>
          <w:tcPr>
            <w:tcW w:w="1729" w:type="dxa"/>
          </w:tcPr>
          <w:p w14:paraId="2F16D484" w14:textId="77777777" w:rsidR="007576DD" w:rsidRPr="00195241" w:rsidRDefault="007576DD" w:rsidP="001C4543">
            <w:pPr>
              <w:tabs>
                <w:tab w:val="left" w:pos="709"/>
              </w:tabs>
              <w:jc w:val="both"/>
              <w:rPr>
                <w:color w:val="000000" w:themeColor="text1"/>
                <w:szCs w:val="24"/>
              </w:rPr>
            </w:pPr>
            <w:r w:rsidRPr="00195241">
              <w:rPr>
                <w:color w:val="000000" w:themeColor="text1"/>
                <w:szCs w:val="24"/>
              </w:rPr>
              <w:t>956.739</w:t>
            </w:r>
          </w:p>
        </w:tc>
        <w:tc>
          <w:tcPr>
            <w:tcW w:w="1783" w:type="dxa"/>
          </w:tcPr>
          <w:p w14:paraId="19E398AF" w14:textId="77777777" w:rsidR="007576DD" w:rsidRPr="00195241" w:rsidRDefault="007576DD" w:rsidP="001C4543">
            <w:pPr>
              <w:tabs>
                <w:tab w:val="left" w:pos="709"/>
              </w:tabs>
              <w:jc w:val="both"/>
              <w:rPr>
                <w:color w:val="000000" w:themeColor="text1"/>
                <w:szCs w:val="24"/>
              </w:rPr>
            </w:pPr>
            <w:r w:rsidRPr="00195241">
              <w:rPr>
                <w:color w:val="000000" w:themeColor="text1"/>
                <w:szCs w:val="24"/>
              </w:rPr>
              <w:t>1503.386</w:t>
            </w:r>
          </w:p>
        </w:tc>
        <w:tc>
          <w:tcPr>
            <w:tcW w:w="1675" w:type="dxa"/>
          </w:tcPr>
          <w:p w14:paraId="4B65250D" w14:textId="77777777" w:rsidR="007576DD" w:rsidRPr="00195241" w:rsidRDefault="007576DD" w:rsidP="001C4543">
            <w:pPr>
              <w:tabs>
                <w:tab w:val="left" w:pos="709"/>
              </w:tabs>
              <w:jc w:val="both"/>
              <w:rPr>
                <w:color w:val="000000" w:themeColor="text1"/>
                <w:szCs w:val="24"/>
              </w:rPr>
            </w:pPr>
            <w:r w:rsidRPr="00195241">
              <w:rPr>
                <w:color w:val="000000" w:themeColor="text1"/>
                <w:szCs w:val="24"/>
              </w:rPr>
              <w:t>1988.725</w:t>
            </w:r>
          </w:p>
        </w:tc>
        <w:tc>
          <w:tcPr>
            <w:tcW w:w="1729" w:type="dxa"/>
          </w:tcPr>
          <w:p w14:paraId="024B3566" w14:textId="77777777" w:rsidR="007576DD" w:rsidRPr="00195241" w:rsidRDefault="007576DD" w:rsidP="001C4543">
            <w:pPr>
              <w:tabs>
                <w:tab w:val="left" w:pos="709"/>
              </w:tabs>
              <w:jc w:val="both"/>
              <w:rPr>
                <w:color w:val="000000" w:themeColor="text1"/>
                <w:szCs w:val="24"/>
              </w:rPr>
            </w:pPr>
            <w:r w:rsidRPr="00195241">
              <w:rPr>
                <w:color w:val="000000" w:themeColor="text1"/>
                <w:szCs w:val="24"/>
              </w:rPr>
              <w:t>2071.565</w:t>
            </w:r>
          </w:p>
        </w:tc>
      </w:tr>
      <w:tr w:rsidR="007576DD" w:rsidRPr="00195241" w14:paraId="1DEFB008" w14:textId="77777777" w:rsidTr="004970AA">
        <w:trPr>
          <w:trHeight w:val="456"/>
          <w:jc w:val="center"/>
        </w:trPr>
        <w:tc>
          <w:tcPr>
            <w:tcW w:w="1830" w:type="dxa"/>
            <w:tcBorders>
              <w:bottom w:val="nil"/>
            </w:tcBorders>
          </w:tcPr>
          <w:p w14:paraId="79D01CDA" w14:textId="77777777" w:rsidR="007576DD" w:rsidRPr="00195241" w:rsidRDefault="007576DD" w:rsidP="001C4543">
            <w:pPr>
              <w:tabs>
                <w:tab w:val="left" w:pos="709"/>
              </w:tabs>
              <w:jc w:val="both"/>
              <w:rPr>
                <w:color w:val="000000" w:themeColor="text1"/>
                <w:szCs w:val="24"/>
              </w:rPr>
            </w:pPr>
            <w:r w:rsidRPr="00195241">
              <w:rPr>
                <w:color w:val="000000" w:themeColor="text1"/>
                <w:szCs w:val="24"/>
              </w:rPr>
              <w:t>K</w:t>
            </w:r>
            <w:r w:rsidRPr="00195241">
              <w:rPr>
                <w:color w:val="000000" w:themeColor="text1"/>
                <w:szCs w:val="24"/>
                <w:vertAlign w:val="subscript"/>
              </w:rPr>
              <w:t>L</w:t>
            </w:r>
          </w:p>
        </w:tc>
        <w:tc>
          <w:tcPr>
            <w:tcW w:w="1729" w:type="dxa"/>
            <w:tcBorders>
              <w:bottom w:val="nil"/>
            </w:tcBorders>
          </w:tcPr>
          <w:p w14:paraId="3FEFE050" w14:textId="77777777" w:rsidR="007576DD" w:rsidRPr="00195241" w:rsidRDefault="007576DD" w:rsidP="001C4543">
            <w:pPr>
              <w:tabs>
                <w:tab w:val="left" w:pos="709"/>
              </w:tabs>
              <w:jc w:val="both"/>
              <w:rPr>
                <w:color w:val="000000" w:themeColor="text1"/>
                <w:szCs w:val="24"/>
              </w:rPr>
            </w:pPr>
            <w:r w:rsidRPr="00195241">
              <w:rPr>
                <w:color w:val="000000" w:themeColor="text1"/>
                <w:szCs w:val="24"/>
              </w:rPr>
              <w:t>0.000811</w:t>
            </w:r>
          </w:p>
        </w:tc>
        <w:tc>
          <w:tcPr>
            <w:tcW w:w="1783" w:type="dxa"/>
            <w:tcBorders>
              <w:bottom w:val="nil"/>
            </w:tcBorders>
          </w:tcPr>
          <w:p w14:paraId="707D467C"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rPr>
              <w:t>0.0</w:t>
            </w:r>
            <w:r w:rsidRPr="00195241">
              <w:rPr>
                <w:color w:val="000000" w:themeColor="text1"/>
                <w:szCs w:val="24"/>
                <w:lang w:val="en-US"/>
              </w:rPr>
              <w:t>00516</w:t>
            </w:r>
          </w:p>
        </w:tc>
        <w:tc>
          <w:tcPr>
            <w:tcW w:w="1675" w:type="dxa"/>
            <w:tcBorders>
              <w:bottom w:val="nil"/>
            </w:tcBorders>
          </w:tcPr>
          <w:p w14:paraId="1105F2B1"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0.000394</w:t>
            </w:r>
          </w:p>
        </w:tc>
        <w:tc>
          <w:tcPr>
            <w:tcW w:w="1729" w:type="dxa"/>
            <w:tcBorders>
              <w:bottom w:val="nil"/>
            </w:tcBorders>
          </w:tcPr>
          <w:p w14:paraId="2C3C3CA7"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0.000406</w:t>
            </w:r>
          </w:p>
        </w:tc>
      </w:tr>
      <w:tr w:rsidR="007576DD" w:rsidRPr="00195241" w14:paraId="24BDC834" w14:textId="77777777" w:rsidTr="004970AA">
        <w:trPr>
          <w:trHeight w:val="456"/>
          <w:jc w:val="center"/>
        </w:trPr>
        <w:tc>
          <w:tcPr>
            <w:tcW w:w="1830" w:type="dxa"/>
            <w:tcBorders>
              <w:bottom w:val="nil"/>
            </w:tcBorders>
          </w:tcPr>
          <w:p w14:paraId="0F40E2D3" w14:textId="77777777" w:rsidR="007576DD" w:rsidRPr="00195241" w:rsidRDefault="007576DD" w:rsidP="001C4543">
            <w:pPr>
              <w:tabs>
                <w:tab w:val="left" w:pos="709"/>
              </w:tabs>
              <w:jc w:val="both"/>
              <w:rPr>
                <w:color w:val="000000" w:themeColor="text1"/>
                <w:szCs w:val="24"/>
              </w:rPr>
            </w:pPr>
            <w:r w:rsidRPr="00195241">
              <w:rPr>
                <w:color w:val="000000" w:themeColor="text1"/>
                <w:szCs w:val="24"/>
              </w:rPr>
              <w:t>R</w:t>
            </w:r>
            <w:r w:rsidRPr="00195241">
              <w:rPr>
                <w:color w:val="000000" w:themeColor="text1"/>
                <w:szCs w:val="24"/>
                <w:vertAlign w:val="subscript"/>
              </w:rPr>
              <w:t>L</w:t>
            </w:r>
          </w:p>
        </w:tc>
        <w:tc>
          <w:tcPr>
            <w:tcW w:w="1729" w:type="dxa"/>
            <w:tcBorders>
              <w:bottom w:val="nil"/>
            </w:tcBorders>
          </w:tcPr>
          <w:p w14:paraId="474A69CE" w14:textId="77777777" w:rsidR="007576DD" w:rsidRPr="00195241" w:rsidRDefault="007576DD" w:rsidP="001C4543">
            <w:pPr>
              <w:tabs>
                <w:tab w:val="left" w:pos="709"/>
              </w:tabs>
              <w:jc w:val="both"/>
              <w:rPr>
                <w:color w:val="000000" w:themeColor="text1"/>
                <w:szCs w:val="24"/>
              </w:rPr>
            </w:pPr>
            <w:r w:rsidRPr="00195241">
              <w:rPr>
                <w:color w:val="000000" w:themeColor="text1"/>
                <w:szCs w:val="24"/>
              </w:rPr>
              <w:t>0,97</w:t>
            </w:r>
          </w:p>
        </w:tc>
        <w:tc>
          <w:tcPr>
            <w:tcW w:w="1783" w:type="dxa"/>
            <w:tcBorders>
              <w:bottom w:val="nil"/>
            </w:tcBorders>
          </w:tcPr>
          <w:p w14:paraId="0CC9E3AC" w14:textId="77777777" w:rsidR="007576DD" w:rsidRPr="00195241" w:rsidRDefault="007576DD" w:rsidP="001C4543">
            <w:pPr>
              <w:tabs>
                <w:tab w:val="left" w:pos="709"/>
              </w:tabs>
              <w:jc w:val="both"/>
              <w:rPr>
                <w:color w:val="000000" w:themeColor="text1"/>
                <w:szCs w:val="24"/>
              </w:rPr>
            </w:pPr>
            <w:r w:rsidRPr="00195241">
              <w:rPr>
                <w:color w:val="000000" w:themeColor="text1"/>
                <w:szCs w:val="24"/>
              </w:rPr>
              <w:t>0,98</w:t>
            </w:r>
          </w:p>
        </w:tc>
        <w:tc>
          <w:tcPr>
            <w:tcW w:w="1675" w:type="dxa"/>
            <w:tcBorders>
              <w:bottom w:val="nil"/>
            </w:tcBorders>
          </w:tcPr>
          <w:p w14:paraId="382FFD2D"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0,98</w:t>
            </w:r>
          </w:p>
        </w:tc>
        <w:tc>
          <w:tcPr>
            <w:tcW w:w="1729" w:type="dxa"/>
            <w:tcBorders>
              <w:bottom w:val="nil"/>
            </w:tcBorders>
          </w:tcPr>
          <w:p w14:paraId="241069F6"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0,99</w:t>
            </w:r>
          </w:p>
        </w:tc>
      </w:tr>
      <w:tr w:rsidR="007576DD" w:rsidRPr="00195241" w14:paraId="4A2D302E" w14:textId="77777777" w:rsidTr="004970AA">
        <w:trPr>
          <w:jc w:val="center"/>
        </w:trPr>
        <w:tc>
          <w:tcPr>
            <w:tcW w:w="1830" w:type="dxa"/>
            <w:tcBorders>
              <w:top w:val="nil"/>
              <w:bottom w:val="nil"/>
            </w:tcBorders>
          </w:tcPr>
          <w:p w14:paraId="1FB63175"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R</w:t>
            </w:r>
            <w:r w:rsidRPr="00195241">
              <w:rPr>
                <w:color w:val="000000" w:themeColor="text1"/>
                <w:szCs w:val="24"/>
                <w:vertAlign w:val="superscript"/>
                <w:lang w:val="en-US"/>
              </w:rPr>
              <w:t>2</w:t>
            </w:r>
          </w:p>
        </w:tc>
        <w:tc>
          <w:tcPr>
            <w:tcW w:w="1729" w:type="dxa"/>
            <w:tcBorders>
              <w:top w:val="nil"/>
              <w:bottom w:val="nil"/>
            </w:tcBorders>
          </w:tcPr>
          <w:p w14:paraId="2B9422AE"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0.998</w:t>
            </w:r>
          </w:p>
        </w:tc>
        <w:tc>
          <w:tcPr>
            <w:tcW w:w="1783" w:type="dxa"/>
            <w:tcBorders>
              <w:top w:val="nil"/>
              <w:bottom w:val="nil"/>
            </w:tcBorders>
          </w:tcPr>
          <w:p w14:paraId="6D034A7F"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0.999</w:t>
            </w:r>
          </w:p>
        </w:tc>
        <w:tc>
          <w:tcPr>
            <w:tcW w:w="1675" w:type="dxa"/>
            <w:tcBorders>
              <w:top w:val="nil"/>
              <w:bottom w:val="nil"/>
            </w:tcBorders>
          </w:tcPr>
          <w:p w14:paraId="324DC972"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0.999</w:t>
            </w:r>
          </w:p>
        </w:tc>
        <w:tc>
          <w:tcPr>
            <w:tcW w:w="1729" w:type="dxa"/>
            <w:tcBorders>
              <w:top w:val="nil"/>
              <w:bottom w:val="nil"/>
            </w:tcBorders>
          </w:tcPr>
          <w:p w14:paraId="6D35F60D"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0.998</w:t>
            </w:r>
          </w:p>
        </w:tc>
      </w:tr>
      <w:tr w:rsidR="007576DD" w:rsidRPr="00195241" w14:paraId="198201C8" w14:textId="77777777" w:rsidTr="004970AA">
        <w:trPr>
          <w:jc w:val="center"/>
        </w:trPr>
        <w:tc>
          <w:tcPr>
            <w:tcW w:w="1830" w:type="dxa"/>
            <w:tcBorders>
              <w:top w:val="nil"/>
              <w:bottom w:val="single" w:sz="4" w:space="0" w:color="auto"/>
            </w:tcBorders>
          </w:tcPr>
          <w:p w14:paraId="429E3E6F" w14:textId="77777777" w:rsidR="007576DD" w:rsidRPr="00195241" w:rsidRDefault="007576DD" w:rsidP="001C4543">
            <w:pPr>
              <w:tabs>
                <w:tab w:val="left" w:pos="709"/>
              </w:tabs>
              <w:jc w:val="both"/>
              <w:rPr>
                <w:color w:val="000000" w:themeColor="text1"/>
                <w:szCs w:val="24"/>
                <w:lang w:val="en-US"/>
              </w:rPr>
            </w:pPr>
            <w:proofErr w:type="gramStart"/>
            <w:r w:rsidRPr="00195241">
              <w:rPr>
                <w:color w:val="000000" w:themeColor="text1"/>
                <w:szCs w:val="24"/>
                <w:lang w:val="en-US"/>
              </w:rPr>
              <w:t>ARE(</w:t>
            </w:r>
            <w:proofErr w:type="gramEnd"/>
            <w:r w:rsidRPr="00195241">
              <w:rPr>
                <w:color w:val="000000" w:themeColor="text1"/>
                <w:szCs w:val="24"/>
                <w:lang w:val="en-US"/>
              </w:rPr>
              <w:t>%)</w:t>
            </w:r>
          </w:p>
        </w:tc>
        <w:tc>
          <w:tcPr>
            <w:tcW w:w="1729" w:type="dxa"/>
            <w:tcBorders>
              <w:top w:val="nil"/>
              <w:bottom w:val="single" w:sz="4" w:space="0" w:color="auto"/>
            </w:tcBorders>
          </w:tcPr>
          <w:p w14:paraId="4BCE0D7A"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4.0712</w:t>
            </w:r>
          </w:p>
        </w:tc>
        <w:tc>
          <w:tcPr>
            <w:tcW w:w="1783" w:type="dxa"/>
            <w:tcBorders>
              <w:top w:val="nil"/>
              <w:bottom w:val="single" w:sz="4" w:space="0" w:color="auto"/>
            </w:tcBorders>
          </w:tcPr>
          <w:p w14:paraId="3AE7E367"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3.629</w:t>
            </w:r>
          </w:p>
        </w:tc>
        <w:tc>
          <w:tcPr>
            <w:tcW w:w="1675" w:type="dxa"/>
            <w:tcBorders>
              <w:top w:val="nil"/>
              <w:bottom w:val="single" w:sz="4" w:space="0" w:color="auto"/>
            </w:tcBorders>
          </w:tcPr>
          <w:p w14:paraId="6D0BB757"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4.5667</w:t>
            </w:r>
          </w:p>
        </w:tc>
        <w:tc>
          <w:tcPr>
            <w:tcW w:w="1729" w:type="dxa"/>
            <w:tcBorders>
              <w:top w:val="nil"/>
              <w:bottom w:val="single" w:sz="4" w:space="0" w:color="auto"/>
            </w:tcBorders>
          </w:tcPr>
          <w:p w14:paraId="75856509"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6.1665</w:t>
            </w:r>
          </w:p>
        </w:tc>
      </w:tr>
      <w:tr w:rsidR="007576DD" w:rsidRPr="00195241" w14:paraId="31E48F0D" w14:textId="77777777" w:rsidTr="004970AA">
        <w:trPr>
          <w:jc w:val="center"/>
        </w:trPr>
        <w:tc>
          <w:tcPr>
            <w:tcW w:w="1830" w:type="dxa"/>
            <w:tcBorders>
              <w:top w:val="single" w:sz="4" w:space="0" w:color="auto"/>
            </w:tcBorders>
          </w:tcPr>
          <w:p w14:paraId="2B8B24B5" w14:textId="77777777" w:rsidR="007576DD" w:rsidRPr="00195241" w:rsidRDefault="007576DD" w:rsidP="001C4543">
            <w:pPr>
              <w:tabs>
                <w:tab w:val="left" w:pos="709"/>
              </w:tabs>
              <w:jc w:val="both"/>
              <w:rPr>
                <w:color w:val="000000" w:themeColor="text1"/>
                <w:szCs w:val="24"/>
                <w:lang w:val="en-US"/>
              </w:rPr>
            </w:pPr>
            <w:r w:rsidRPr="00195241">
              <w:rPr>
                <w:b/>
                <w:color w:val="000000" w:themeColor="text1"/>
                <w:szCs w:val="24"/>
                <w:lang w:val="en-US"/>
              </w:rPr>
              <w:t>FREUNDLICH</w:t>
            </w:r>
          </w:p>
        </w:tc>
        <w:tc>
          <w:tcPr>
            <w:tcW w:w="1729" w:type="dxa"/>
            <w:tcBorders>
              <w:top w:val="single" w:sz="4" w:space="0" w:color="auto"/>
            </w:tcBorders>
          </w:tcPr>
          <w:p w14:paraId="140BFF6F" w14:textId="77777777" w:rsidR="007576DD" w:rsidRPr="00195241" w:rsidRDefault="007576DD" w:rsidP="001C4543">
            <w:pPr>
              <w:tabs>
                <w:tab w:val="left" w:pos="709"/>
              </w:tabs>
              <w:jc w:val="both"/>
              <w:rPr>
                <w:color w:val="000000" w:themeColor="text1"/>
                <w:szCs w:val="24"/>
                <w:lang w:val="en-US"/>
              </w:rPr>
            </w:pPr>
          </w:p>
        </w:tc>
        <w:tc>
          <w:tcPr>
            <w:tcW w:w="1783" w:type="dxa"/>
            <w:tcBorders>
              <w:top w:val="single" w:sz="4" w:space="0" w:color="auto"/>
            </w:tcBorders>
          </w:tcPr>
          <w:p w14:paraId="2B530A56" w14:textId="77777777" w:rsidR="007576DD" w:rsidRPr="00195241" w:rsidRDefault="007576DD" w:rsidP="001C4543">
            <w:pPr>
              <w:tabs>
                <w:tab w:val="left" w:pos="709"/>
              </w:tabs>
              <w:jc w:val="both"/>
              <w:rPr>
                <w:color w:val="000000" w:themeColor="text1"/>
                <w:szCs w:val="24"/>
                <w:lang w:val="en-US"/>
              </w:rPr>
            </w:pPr>
          </w:p>
        </w:tc>
        <w:tc>
          <w:tcPr>
            <w:tcW w:w="1675" w:type="dxa"/>
            <w:tcBorders>
              <w:top w:val="single" w:sz="4" w:space="0" w:color="auto"/>
            </w:tcBorders>
          </w:tcPr>
          <w:p w14:paraId="2BC043E2" w14:textId="77777777" w:rsidR="007576DD" w:rsidRPr="00195241" w:rsidRDefault="007576DD" w:rsidP="001C4543">
            <w:pPr>
              <w:tabs>
                <w:tab w:val="left" w:pos="709"/>
              </w:tabs>
              <w:jc w:val="both"/>
              <w:rPr>
                <w:color w:val="000000" w:themeColor="text1"/>
                <w:szCs w:val="24"/>
                <w:lang w:val="en-US"/>
              </w:rPr>
            </w:pPr>
          </w:p>
        </w:tc>
        <w:tc>
          <w:tcPr>
            <w:tcW w:w="1729" w:type="dxa"/>
            <w:tcBorders>
              <w:top w:val="single" w:sz="4" w:space="0" w:color="auto"/>
            </w:tcBorders>
          </w:tcPr>
          <w:p w14:paraId="09F90940" w14:textId="77777777" w:rsidR="007576DD" w:rsidRPr="00195241" w:rsidRDefault="007576DD" w:rsidP="001C4543">
            <w:pPr>
              <w:tabs>
                <w:tab w:val="left" w:pos="709"/>
              </w:tabs>
              <w:jc w:val="both"/>
              <w:rPr>
                <w:color w:val="000000" w:themeColor="text1"/>
                <w:szCs w:val="24"/>
                <w:lang w:val="en-US"/>
              </w:rPr>
            </w:pPr>
          </w:p>
        </w:tc>
      </w:tr>
      <w:tr w:rsidR="007576DD" w:rsidRPr="00195241" w14:paraId="4FD92FC3" w14:textId="77777777" w:rsidTr="004970AA">
        <w:trPr>
          <w:jc w:val="center"/>
        </w:trPr>
        <w:tc>
          <w:tcPr>
            <w:tcW w:w="1830" w:type="dxa"/>
          </w:tcPr>
          <w:p w14:paraId="2850C568"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XF</w:t>
            </w:r>
          </w:p>
        </w:tc>
        <w:tc>
          <w:tcPr>
            <w:tcW w:w="1729" w:type="dxa"/>
          </w:tcPr>
          <w:p w14:paraId="3DB1FEE6"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1.2048</w:t>
            </w:r>
          </w:p>
        </w:tc>
        <w:tc>
          <w:tcPr>
            <w:tcW w:w="1783" w:type="dxa"/>
          </w:tcPr>
          <w:p w14:paraId="708C8868"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1.1167</w:t>
            </w:r>
          </w:p>
        </w:tc>
        <w:tc>
          <w:tcPr>
            <w:tcW w:w="1675" w:type="dxa"/>
          </w:tcPr>
          <w:p w14:paraId="5A59E93A"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1.0628</w:t>
            </w:r>
          </w:p>
        </w:tc>
        <w:tc>
          <w:tcPr>
            <w:tcW w:w="1729" w:type="dxa"/>
          </w:tcPr>
          <w:p w14:paraId="46554231"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1.0432</w:t>
            </w:r>
          </w:p>
        </w:tc>
      </w:tr>
      <w:tr w:rsidR="007576DD" w:rsidRPr="00195241" w14:paraId="392C9380" w14:textId="77777777" w:rsidTr="004970AA">
        <w:trPr>
          <w:jc w:val="center"/>
        </w:trPr>
        <w:tc>
          <w:tcPr>
            <w:tcW w:w="1830" w:type="dxa"/>
          </w:tcPr>
          <w:p w14:paraId="5A0A1D23"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KF</w:t>
            </w:r>
          </w:p>
        </w:tc>
        <w:tc>
          <w:tcPr>
            <w:tcW w:w="1729" w:type="dxa"/>
          </w:tcPr>
          <w:p w14:paraId="510CA4A0"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1.6068</w:t>
            </w:r>
          </w:p>
        </w:tc>
        <w:tc>
          <w:tcPr>
            <w:tcW w:w="1783" w:type="dxa"/>
          </w:tcPr>
          <w:p w14:paraId="6D1470F4"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1.1962</w:t>
            </w:r>
          </w:p>
        </w:tc>
        <w:tc>
          <w:tcPr>
            <w:tcW w:w="1675" w:type="dxa"/>
          </w:tcPr>
          <w:p w14:paraId="443E30E2"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0.9685</w:t>
            </w:r>
          </w:p>
        </w:tc>
        <w:tc>
          <w:tcPr>
            <w:tcW w:w="1729" w:type="dxa"/>
          </w:tcPr>
          <w:p w14:paraId="20E62BD7"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0.9327</w:t>
            </w:r>
          </w:p>
        </w:tc>
      </w:tr>
      <w:tr w:rsidR="007576DD" w:rsidRPr="00195241" w14:paraId="63D9B2EB" w14:textId="77777777" w:rsidTr="004970AA">
        <w:trPr>
          <w:jc w:val="center"/>
        </w:trPr>
        <w:tc>
          <w:tcPr>
            <w:tcW w:w="1830" w:type="dxa"/>
            <w:tcBorders>
              <w:bottom w:val="nil"/>
            </w:tcBorders>
          </w:tcPr>
          <w:p w14:paraId="7E235868"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R</w:t>
            </w:r>
            <w:r w:rsidRPr="00195241">
              <w:rPr>
                <w:color w:val="000000" w:themeColor="text1"/>
                <w:szCs w:val="24"/>
                <w:vertAlign w:val="superscript"/>
                <w:lang w:val="en-US"/>
              </w:rPr>
              <w:t>2</w:t>
            </w:r>
          </w:p>
        </w:tc>
        <w:tc>
          <w:tcPr>
            <w:tcW w:w="1729" w:type="dxa"/>
            <w:tcBorders>
              <w:bottom w:val="nil"/>
            </w:tcBorders>
          </w:tcPr>
          <w:p w14:paraId="2D0395DA"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0.998</w:t>
            </w:r>
          </w:p>
        </w:tc>
        <w:tc>
          <w:tcPr>
            <w:tcW w:w="1783" w:type="dxa"/>
            <w:tcBorders>
              <w:bottom w:val="nil"/>
            </w:tcBorders>
          </w:tcPr>
          <w:p w14:paraId="7D98A0A3"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0.999</w:t>
            </w:r>
          </w:p>
        </w:tc>
        <w:tc>
          <w:tcPr>
            <w:tcW w:w="1675" w:type="dxa"/>
            <w:tcBorders>
              <w:bottom w:val="nil"/>
            </w:tcBorders>
          </w:tcPr>
          <w:p w14:paraId="63578240"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0.999</w:t>
            </w:r>
          </w:p>
        </w:tc>
        <w:tc>
          <w:tcPr>
            <w:tcW w:w="1729" w:type="dxa"/>
            <w:tcBorders>
              <w:bottom w:val="nil"/>
            </w:tcBorders>
          </w:tcPr>
          <w:p w14:paraId="2F2CC6F7"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0.998</w:t>
            </w:r>
          </w:p>
        </w:tc>
      </w:tr>
      <w:tr w:rsidR="007576DD" w:rsidRPr="00195241" w14:paraId="4EAD96B0" w14:textId="77777777" w:rsidTr="004970AA">
        <w:trPr>
          <w:jc w:val="center"/>
        </w:trPr>
        <w:tc>
          <w:tcPr>
            <w:tcW w:w="1830" w:type="dxa"/>
            <w:tcBorders>
              <w:top w:val="nil"/>
              <w:bottom w:val="single" w:sz="4" w:space="0" w:color="auto"/>
            </w:tcBorders>
          </w:tcPr>
          <w:p w14:paraId="31B1BC43" w14:textId="77777777" w:rsidR="007576DD" w:rsidRPr="00195241" w:rsidRDefault="007576DD" w:rsidP="001C4543">
            <w:pPr>
              <w:tabs>
                <w:tab w:val="left" w:pos="709"/>
              </w:tabs>
              <w:jc w:val="both"/>
              <w:rPr>
                <w:color w:val="000000" w:themeColor="text1"/>
                <w:szCs w:val="24"/>
                <w:lang w:val="en-US"/>
              </w:rPr>
            </w:pPr>
            <w:proofErr w:type="gramStart"/>
            <w:r w:rsidRPr="00195241">
              <w:rPr>
                <w:color w:val="000000" w:themeColor="text1"/>
                <w:szCs w:val="24"/>
                <w:lang w:val="en-US"/>
              </w:rPr>
              <w:t>ARE(</w:t>
            </w:r>
            <w:proofErr w:type="gramEnd"/>
            <w:r w:rsidRPr="00195241">
              <w:rPr>
                <w:color w:val="000000" w:themeColor="text1"/>
                <w:szCs w:val="24"/>
                <w:lang w:val="en-US"/>
              </w:rPr>
              <w:t>%)</w:t>
            </w:r>
          </w:p>
        </w:tc>
        <w:tc>
          <w:tcPr>
            <w:tcW w:w="1729" w:type="dxa"/>
            <w:tcBorders>
              <w:top w:val="nil"/>
              <w:bottom w:val="single" w:sz="4" w:space="0" w:color="auto"/>
            </w:tcBorders>
          </w:tcPr>
          <w:p w14:paraId="0A90167B"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13.869</w:t>
            </w:r>
          </w:p>
        </w:tc>
        <w:tc>
          <w:tcPr>
            <w:tcW w:w="1783" w:type="dxa"/>
            <w:tcBorders>
              <w:top w:val="nil"/>
              <w:bottom w:val="single" w:sz="4" w:space="0" w:color="auto"/>
            </w:tcBorders>
          </w:tcPr>
          <w:p w14:paraId="54BB32BE"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7.987</w:t>
            </w:r>
          </w:p>
        </w:tc>
        <w:tc>
          <w:tcPr>
            <w:tcW w:w="1675" w:type="dxa"/>
            <w:tcBorders>
              <w:top w:val="nil"/>
              <w:bottom w:val="single" w:sz="4" w:space="0" w:color="auto"/>
            </w:tcBorders>
          </w:tcPr>
          <w:p w14:paraId="2C96767F"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5.4735</w:t>
            </w:r>
          </w:p>
        </w:tc>
        <w:tc>
          <w:tcPr>
            <w:tcW w:w="1729" w:type="dxa"/>
            <w:tcBorders>
              <w:top w:val="nil"/>
              <w:bottom w:val="single" w:sz="4" w:space="0" w:color="auto"/>
            </w:tcBorders>
          </w:tcPr>
          <w:p w14:paraId="234CA6F4"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5.3633</w:t>
            </w:r>
          </w:p>
        </w:tc>
      </w:tr>
      <w:tr w:rsidR="007576DD" w:rsidRPr="00195241" w14:paraId="0D9F1702" w14:textId="77777777" w:rsidTr="004970AA">
        <w:trPr>
          <w:jc w:val="center"/>
        </w:trPr>
        <w:tc>
          <w:tcPr>
            <w:tcW w:w="1830" w:type="dxa"/>
            <w:tcBorders>
              <w:top w:val="single" w:sz="4" w:space="0" w:color="auto"/>
            </w:tcBorders>
          </w:tcPr>
          <w:p w14:paraId="747AB2AE" w14:textId="77777777" w:rsidR="007576DD" w:rsidRPr="00195241" w:rsidRDefault="007576DD" w:rsidP="001C4543">
            <w:pPr>
              <w:tabs>
                <w:tab w:val="left" w:pos="709"/>
              </w:tabs>
              <w:jc w:val="both"/>
              <w:rPr>
                <w:b/>
                <w:color w:val="000000" w:themeColor="text1"/>
                <w:szCs w:val="24"/>
                <w:lang w:val="en-US"/>
              </w:rPr>
            </w:pPr>
            <w:r w:rsidRPr="00195241">
              <w:rPr>
                <w:b/>
                <w:color w:val="000000" w:themeColor="text1"/>
                <w:szCs w:val="24"/>
                <w:lang w:val="en-US"/>
              </w:rPr>
              <w:t>REDLICH-PETERSON</w:t>
            </w:r>
          </w:p>
        </w:tc>
        <w:tc>
          <w:tcPr>
            <w:tcW w:w="1729" w:type="dxa"/>
            <w:tcBorders>
              <w:top w:val="single" w:sz="4" w:space="0" w:color="auto"/>
            </w:tcBorders>
          </w:tcPr>
          <w:p w14:paraId="2225A7C3" w14:textId="77777777" w:rsidR="007576DD" w:rsidRPr="00195241" w:rsidRDefault="007576DD" w:rsidP="001C4543">
            <w:pPr>
              <w:tabs>
                <w:tab w:val="left" w:pos="709"/>
              </w:tabs>
              <w:jc w:val="both"/>
              <w:rPr>
                <w:color w:val="000000" w:themeColor="text1"/>
                <w:szCs w:val="24"/>
                <w:lang w:val="en-US"/>
              </w:rPr>
            </w:pPr>
          </w:p>
        </w:tc>
        <w:tc>
          <w:tcPr>
            <w:tcW w:w="1783" w:type="dxa"/>
            <w:tcBorders>
              <w:top w:val="single" w:sz="4" w:space="0" w:color="auto"/>
            </w:tcBorders>
          </w:tcPr>
          <w:p w14:paraId="19A1A2B5" w14:textId="77777777" w:rsidR="007576DD" w:rsidRPr="00195241" w:rsidRDefault="007576DD" w:rsidP="001C4543">
            <w:pPr>
              <w:tabs>
                <w:tab w:val="left" w:pos="709"/>
              </w:tabs>
              <w:jc w:val="both"/>
              <w:rPr>
                <w:color w:val="000000" w:themeColor="text1"/>
                <w:szCs w:val="24"/>
                <w:lang w:val="en-US"/>
              </w:rPr>
            </w:pPr>
          </w:p>
        </w:tc>
        <w:tc>
          <w:tcPr>
            <w:tcW w:w="1675" w:type="dxa"/>
            <w:tcBorders>
              <w:top w:val="single" w:sz="4" w:space="0" w:color="auto"/>
            </w:tcBorders>
          </w:tcPr>
          <w:p w14:paraId="68EBBC70" w14:textId="77777777" w:rsidR="007576DD" w:rsidRPr="00195241" w:rsidRDefault="007576DD" w:rsidP="001C4543">
            <w:pPr>
              <w:tabs>
                <w:tab w:val="left" w:pos="709"/>
              </w:tabs>
              <w:jc w:val="both"/>
              <w:rPr>
                <w:color w:val="000000" w:themeColor="text1"/>
                <w:szCs w:val="24"/>
                <w:lang w:val="en-US"/>
              </w:rPr>
            </w:pPr>
          </w:p>
        </w:tc>
        <w:tc>
          <w:tcPr>
            <w:tcW w:w="1729" w:type="dxa"/>
            <w:tcBorders>
              <w:top w:val="single" w:sz="4" w:space="0" w:color="auto"/>
            </w:tcBorders>
          </w:tcPr>
          <w:p w14:paraId="36A907DA" w14:textId="77777777" w:rsidR="007576DD" w:rsidRPr="00195241" w:rsidRDefault="007576DD" w:rsidP="001C4543">
            <w:pPr>
              <w:tabs>
                <w:tab w:val="left" w:pos="709"/>
              </w:tabs>
              <w:jc w:val="both"/>
              <w:rPr>
                <w:color w:val="000000" w:themeColor="text1"/>
                <w:szCs w:val="24"/>
                <w:lang w:val="en-US"/>
              </w:rPr>
            </w:pPr>
          </w:p>
        </w:tc>
      </w:tr>
      <w:tr w:rsidR="007576DD" w:rsidRPr="00195241" w14:paraId="7499B77C" w14:textId="77777777" w:rsidTr="004970AA">
        <w:trPr>
          <w:jc w:val="center"/>
        </w:trPr>
        <w:tc>
          <w:tcPr>
            <w:tcW w:w="1830" w:type="dxa"/>
          </w:tcPr>
          <w:p w14:paraId="2B424EEA"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K</w:t>
            </w:r>
            <w:r w:rsidRPr="00195241">
              <w:rPr>
                <w:color w:val="000000" w:themeColor="text1"/>
                <w:szCs w:val="24"/>
                <w:vertAlign w:val="subscript"/>
                <w:lang w:val="en-US"/>
              </w:rPr>
              <w:t>R</w:t>
            </w:r>
          </w:p>
        </w:tc>
        <w:tc>
          <w:tcPr>
            <w:tcW w:w="1729" w:type="dxa"/>
          </w:tcPr>
          <w:p w14:paraId="29DA40C6"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0.7802</w:t>
            </w:r>
          </w:p>
        </w:tc>
        <w:tc>
          <w:tcPr>
            <w:tcW w:w="1783" w:type="dxa"/>
          </w:tcPr>
          <w:p w14:paraId="34F3B6A2"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0.6655</w:t>
            </w:r>
          </w:p>
        </w:tc>
        <w:tc>
          <w:tcPr>
            <w:tcW w:w="1675" w:type="dxa"/>
          </w:tcPr>
          <w:p w14:paraId="04B2425E"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0.5475</w:t>
            </w:r>
          </w:p>
        </w:tc>
        <w:tc>
          <w:tcPr>
            <w:tcW w:w="1729" w:type="dxa"/>
          </w:tcPr>
          <w:p w14:paraId="45A8B7A3"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0.6840</w:t>
            </w:r>
          </w:p>
        </w:tc>
      </w:tr>
      <w:tr w:rsidR="007576DD" w:rsidRPr="00195241" w14:paraId="31FB5D34" w14:textId="77777777" w:rsidTr="004970AA">
        <w:trPr>
          <w:jc w:val="center"/>
        </w:trPr>
        <w:tc>
          <w:tcPr>
            <w:tcW w:w="1830" w:type="dxa"/>
          </w:tcPr>
          <w:p w14:paraId="482116FE"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A</w:t>
            </w:r>
            <w:r w:rsidRPr="00195241">
              <w:rPr>
                <w:color w:val="000000" w:themeColor="text1"/>
                <w:szCs w:val="24"/>
                <w:vertAlign w:val="subscript"/>
                <w:lang w:val="en-US"/>
              </w:rPr>
              <w:t>R</w:t>
            </w:r>
          </w:p>
        </w:tc>
        <w:tc>
          <w:tcPr>
            <w:tcW w:w="1729" w:type="dxa"/>
          </w:tcPr>
          <w:p w14:paraId="387BED5C"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0.0010</w:t>
            </w:r>
          </w:p>
        </w:tc>
        <w:tc>
          <w:tcPr>
            <w:tcW w:w="1783" w:type="dxa"/>
          </w:tcPr>
          <w:p w14:paraId="054DA928"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-0.0727</w:t>
            </w:r>
          </w:p>
        </w:tc>
        <w:tc>
          <w:tcPr>
            <w:tcW w:w="1675" w:type="dxa"/>
          </w:tcPr>
          <w:p w14:paraId="0F5F28FE"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-0.1992</w:t>
            </w:r>
          </w:p>
        </w:tc>
        <w:tc>
          <w:tcPr>
            <w:tcW w:w="1729" w:type="dxa"/>
          </w:tcPr>
          <w:p w14:paraId="50B45A5C"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-0.0897</w:t>
            </w:r>
          </w:p>
        </w:tc>
      </w:tr>
      <w:tr w:rsidR="007576DD" w:rsidRPr="00195241" w14:paraId="690E3C08" w14:textId="77777777" w:rsidTr="004970AA">
        <w:trPr>
          <w:jc w:val="center"/>
        </w:trPr>
        <w:tc>
          <w:tcPr>
            <w:tcW w:w="1830" w:type="dxa"/>
          </w:tcPr>
          <w:p w14:paraId="13336F4E"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β</w:t>
            </w:r>
          </w:p>
        </w:tc>
        <w:tc>
          <w:tcPr>
            <w:tcW w:w="1729" w:type="dxa"/>
          </w:tcPr>
          <w:p w14:paraId="3741CDE4"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0.9643</w:t>
            </w:r>
          </w:p>
        </w:tc>
        <w:tc>
          <w:tcPr>
            <w:tcW w:w="1783" w:type="dxa"/>
          </w:tcPr>
          <w:p w14:paraId="72847366"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0.000027</w:t>
            </w:r>
          </w:p>
        </w:tc>
        <w:tc>
          <w:tcPr>
            <w:tcW w:w="1675" w:type="dxa"/>
          </w:tcPr>
          <w:p w14:paraId="5E4C0C82"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0.000047</w:t>
            </w:r>
          </w:p>
        </w:tc>
        <w:tc>
          <w:tcPr>
            <w:tcW w:w="1729" w:type="dxa"/>
          </w:tcPr>
          <w:p w14:paraId="2688CC31"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0.000044</w:t>
            </w:r>
          </w:p>
        </w:tc>
      </w:tr>
      <w:tr w:rsidR="007576DD" w:rsidRPr="00195241" w14:paraId="1775790B" w14:textId="77777777" w:rsidTr="004970AA">
        <w:trPr>
          <w:trHeight w:val="456"/>
          <w:jc w:val="center"/>
        </w:trPr>
        <w:tc>
          <w:tcPr>
            <w:tcW w:w="1830" w:type="dxa"/>
          </w:tcPr>
          <w:p w14:paraId="6221DCA4"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R</w:t>
            </w:r>
            <w:r w:rsidRPr="00195241">
              <w:rPr>
                <w:color w:val="000000" w:themeColor="text1"/>
                <w:szCs w:val="24"/>
                <w:vertAlign w:val="superscript"/>
                <w:lang w:val="en-US"/>
              </w:rPr>
              <w:t>2</w:t>
            </w:r>
          </w:p>
        </w:tc>
        <w:tc>
          <w:tcPr>
            <w:tcW w:w="1729" w:type="dxa"/>
          </w:tcPr>
          <w:p w14:paraId="481A6255"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0.998</w:t>
            </w:r>
          </w:p>
        </w:tc>
        <w:tc>
          <w:tcPr>
            <w:tcW w:w="1783" w:type="dxa"/>
          </w:tcPr>
          <w:p w14:paraId="373B4027"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0.985</w:t>
            </w:r>
          </w:p>
        </w:tc>
        <w:tc>
          <w:tcPr>
            <w:tcW w:w="1675" w:type="dxa"/>
          </w:tcPr>
          <w:p w14:paraId="7718F9DF"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0.998</w:t>
            </w:r>
          </w:p>
        </w:tc>
        <w:tc>
          <w:tcPr>
            <w:tcW w:w="1729" w:type="dxa"/>
          </w:tcPr>
          <w:p w14:paraId="1436DAD2"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0.997</w:t>
            </w:r>
          </w:p>
        </w:tc>
      </w:tr>
      <w:tr w:rsidR="007576DD" w:rsidRPr="00195241" w14:paraId="3ACDA89C" w14:textId="77777777" w:rsidTr="004970AA">
        <w:trPr>
          <w:jc w:val="center"/>
        </w:trPr>
        <w:tc>
          <w:tcPr>
            <w:tcW w:w="1830" w:type="dxa"/>
          </w:tcPr>
          <w:p w14:paraId="10B14ACE" w14:textId="77777777" w:rsidR="007576DD" w:rsidRPr="00195241" w:rsidRDefault="007576DD" w:rsidP="001C4543">
            <w:pPr>
              <w:tabs>
                <w:tab w:val="left" w:pos="709"/>
              </w:tabs>
              <w:jc w:val="both"/>
              <w:rPr>
                <w:color w:val="000000" w:themeColor="text1"/>
                <w:szCs w:val="24"/>
                <w:lang w:val="en-US"/>
              </w:rPr>
            </w:pPr>
            <w:proofErr w:type="gramStart"/>
            <w:r w:rsidRPr="00195241">
              <w:rPr>
                <w:color w:val="000000" w:themeColor="text1"/>
                <w:szCs w:val="24"/>
                <w:lang w:val="en-US"/>
              </w:rPr>
              <w:t>ARE(</w:t>
            </w:r>
            <w:proofErr w:type="gramEnd"/>
            <w:r w:rsidRPr="00195241">
              <w:rPr>
                <w:color w:val="000000" w:themeColor="text1"/>
                <w:szCs w:val="24"/>
                <w:lang w:val="en-US"/>
              </w:rPr>
              <w:t>%)</w:t>
            </w:r>
          </w:p>
        </w:tc>
        <w:tc>
          <w:tcPr>
            <w:tcW w:w="1729" w:type="dxa"/>
          </w:tcPr>
          <w:p w14:paraId="7C8F6FF6"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4.087</w:t>
            </w:r>
          </w:p>
        </w:tc>
        <w:tc>
          <w:tcPr>
            <w:tcW w:w="1783" w:type="dxa"/>
          </w:tcPr>
          <w:p w14:paraId="25C73A3D"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5.595</w:t>
            </w:r>
          </w:p>
        </w:tc>
        <w:tc>
          <w:tcPr>
            <w:tcW w:w="1675" w:type="dxa"/>
          </w:tcPr>
          <w:p w14:paraId="6711F207" w14:textId="77777777" w:rsidR="007576DD" w:rsidRPr="00195241" w:rsidRDefault="007576DD" w:rsidP="001C4543">
            <w:pPr>
              <w:tabs>
                <w:tab w:val="left" w:pos="709"/>
              </w:tabs>
              <w:jc w:val="both"/>
              <w:rPr>
                <w:color w:val="000000" w:themeColor="text1"/>
                <w:szCs w:val="24"/>
                <w:lang w:val="en-US"/>
              </w:rPr>
            </w:pPr>
            <w:r w:rsidRPr="00195241">
              <w:rPr>
                <w:color w:val="000000" w:themeColor="text1"/>
                <w:szCs w:val="24"/>
                <w:lang w:val="en-US"/>
              </w:rPr>
              <w:t>5.987</w:t>
            </w:r>
          </w:p>
        </w:tc>
        <w:tc>
          <w:tcPr>
            <w:tcW w:w="1729" w:type="dxa"/>
          </w:tcPr>
          <w:p w14:paraId="367ED567" w14:textId="77777777" w:rsidR="007576DD" w:rsidRPr="00195241" w:rsidRDefault="007576DD" w:rsidP="001C4543">
            <w:pPr>
              <w:keepNext/>
              <w:tabs>
                <w:tab w:val="left" w:pos="709"/>
              </w:tabs>
              <w:jc w:val="both"/>
              <w:rPr>
                <w:color w:val="000000" w:themeColor="text1"/>
                <w:szCs w:val="24"/>
                <w:lang w:val="en-US"/>
              </w:rPr>
            </w:pPr>
            <w:r w:rsidRPr="00195241">
              <w:rPr>
                <w:color w:val="000000" w:themeColor="text1"/>
                <w:szCs w:val="24"/>
                <w:lang w:val="en-US"/>
              </w:rPr>
              <w:t>4.601</w:t>
            </w:r>
          </w:p>
        </w:tc>
      </w:tr>
    </w:tbl>
    <w:p w14:paraId="7ECA3A7D" w14:textId="77777777" w:rsidR="007576DD" w:rsidRPr="00195241" w:rsidRDefault="007576DD" w:rsidP="001C4543">
      <w:pPr>
        <w:tabs>
          <w:tab w:val="left" w:pos="709"/>
        </w:tabs>
        <w:jc w:val="both"/>
        <w:rPr>
          <w:color w:val="000000" w:themeColor="text1"/>
          <w:szCs w:val="24"/>
          <w:lang w:val="en-US"/>
        </w:rPr>
      </w:pPr>
    </w:p>
    <w:p w14:paraId="2F32DB1A" w14:textId="77777777" w:rsidR="007576DD" w:rsidRPr="00195241" w:rsidRDefault="007576DD" w:rsidP="001C4543">
      <w:pPr>
        <w:pStyle w:val="Ttulo3"/>
        <w:tabs>
          <w:tab w:val="left" w:pos="709"/>
        </w:tabs>
        <w:spacing w:before="0" w:line="240" w:lineRule="auto"/>
        <w:ind w:left="0" w:firstLine="0"/>
        <w:rPr>
          <w:rFonts w:ascii="Times New Roman" w:hAnsi="Times New Roman" w:cs="Times New Roman"/>
          <w:b/>
          <w:i/>
          <w:color w:val="000000" w:themeColor="text1"/>
          <w:lang w:val="en-US"/>
        </w:rPr>
      </w:pPr>
      <w:bookmarkStart w:id="26" w:name="_Toc508209225"/>
      <w:proofErr w:type="spellStart"/>
      <w:r w:rsidRPr="00195241">
        <w:rPr>
          <w:rFonts w:ascii="Times New Roman" w:hAnsi="Times New Roman" w:cs="Times New Roman"/>
          <w:b/>
          <w:i/>
          <w:color w:val="000000" w:themeColor="text1"/>
          <w:lang w:val="en-US"/>
        </w:rPr>
        <w:t>Ensaios</w:t>
      </w:r>
      <w:proofErr w:type="spellEnd"/>
      <w:r w:rsidRPr="00195241">
        <w:rPr>
          <w:rFonts w:ascii="Times New Roman" w:hAnsi="Times New Roman" w:cs="Times New Roman"/>
          <w:b/>
          <w:i/>
          <w:color w:val="000000" w:themeColor="text1"/>
          <w:lang w:val="en-US"/>
        </w:rPr>
        <w:t xml:space="preserve"> de </w:t>
      </w:r>
      <w:proofErr w:type="spellStart"/>
      <w:r w:rsidRPr="00195241">
        <w:rPr>
          <w:rFonts w:ascii="Times New Roman" w:hAnsi="Times New Roman" w:cs="Times New Roman"/>
          <w:b/>
          <w:i/>
          <w:color w:val="000000" w:themeColor="text1"/>
          <w:lang w:val="en-US"/>
        </w:rPr>
        <w:t>dessorção</w:t>
      </w:r>
      <w:bookmarkEnd w:id="26"/>
      <w:proofErr w:type="spellEnd"/>
      <w:r w:rsidRPr="00195241">
        <w:rPr>
          <w:rFonts w:ascii="Times New Roman" w:hAnsi="Times New Roman" w:cs="Times New Roman"/>
          <w:b/>
          <w:i/>
          <w:color w:val="000000" w:themeColor="text1"/>
          <w:lang w:val="en-US"/>
        </w:rPr>
        <w:t xml:space="preserve"> </w:t>
      </w:r>
    </w:p>
    <w:p w14:paraId="38ABA090" w14:textId="5026840C" w:rsidR="001C4543" w:rsidRDefault="007576DD" w:rsidP="001C4543">
      <w:pPr>
        <w:tabs>
          <w:tab w:val="left" w:pos="709"/>
        </w:tabs>
        <w:ind w:right="-1"/>
        <w:jc w:val="both"/>
        <w:rPr>
          <w:color w:val="000000" w:themeColor="text1"/>
          <w:szCs w:val="24"/>
        </w:rPr>
      </w:pPr>
      <w:r w:rsidRPr="00195241">
        <w:rPr>
          <w:color w:val="000000" w:themeColor="text1"/>
          <w:szCs w:val="24"/>
        </w:rPr>
        <w:t xml:space="preserve">Os resultados dos testes de regeneração para o metanol e cloreto de sódio, na superfície do compósito </w:t>
      </w:r>
      <w:proofErr w:type="spellStart"/>
      <w:r w:rsidRPr="00195241">
        <w:rPr>
          <w:color w:val="000000" w:themeColor="text1"/>
          <w:szCs w:val="24"/>
        </w:rPr>
        <w:t>biocarvão</w:t>
      </w:r>
      <w:proofErr w:type="spellEnd"/>
      <w:r w:rsidRPr="00195241">
        <w:rPr>
          <w:color w:val="000000" w:themeColor="text1"/>
          <w:szCs w:val="24"/>
        </w:rPr>
        <w:t xml:space="preserve">/ </w:t>
      </w:r>
      <w:proofErr w:type="spellStart"/>
      <w:r w:rsidRPr="00195241">
        <w:rPr>
          <w:color w:val="000000" w:themeColor="text1"/>
          <w:szCs w:val="24"/>
        </w:rPr>
        <w:t>MgAl</w:t>
      </w:r>
      <w:proofErr w:type="spellEnd"/>
      <w:r w:rsidRPr="00195241">
        <w:rPr>
          <w:color w:val="000000" w:themeColor="text1"/>
          <w:szCs w:val="24"/>
        </w:rPr>
        <w:t xml:space="preserve"> 2:1 estão apresentados na Figura 10. Os </w:t>
      </w:r>
      <w:proofErr w:type="spellStart"/>
      <w:r w:rsidRPr="00195241">
        <w:rPr>
          <w:color w:val="000000" w:themeColor="text1"/>
          <w:szCs w:val="24"/>
        </w:rPr>
        <w:t>HDL´s</w:t>
      </w:r>
      <w:proofErr w:type="spellEnd"/>
      <w:r w:rsidRPr="00195241">
        <w:rPr>
          <w:color w:val="000000" w:themeColor="text1"/>
          <w:szCs w:val="24"/>
        </w:rPr>
        <w:t xml:space="preserve"> apresentaram dificuldades para manterem sua estrutura devido à facilidade em que são </w:t>
      </w:r>
      <w:proofErr w:type="spellStart"/>
      <w:r w:rsidRPr="00195241">
        <w:rPr>
          <w:color w:val="000000" w:themeColor="text1"/>
          <w:szCs w:val="24"/>
        </w:rPr>
        <w:t>exfoliados</w:t>
      </w:r>
      <w:proofErr w:type="spellEnd"/>
      <w:r w:rsidRPr="00195241">
        <w:rPr>
          <w:color w:val="000000" w:themeColor="text1"/>
          <w:szCs w:val="24"/>
        </w:rPr>
        <w:t>, dessa forma, após 6 ciclos, observou-se q a capacidade de remoção do compósito reduz de valores entre 65 e 70 mgg</w:t>
      </w:r>
      <w:r w:rsidRPr="00195241">
        <w:rPr>
          <w:color w:val="000000" w:themeColor="text1"/>
          <w:szCs w:val="24"/>
          <w:vertAlign w:val="superscript"/>
        </w:rPr>
        <w:t>-1</w:t>
      </w:r>
      <w:r w:rsidRPr="00195241">
        <w:rPr>
          <w:color w:val="000000" w:themeColor="text1"/>
          <w:szCs w:val="24"/>
        </w:rPr>
        <w:t xml:space="preserve"> para valores entre 40 e 45 mgg</w:t>
      </w:r>
      <w:r w:rsidRPr="00195241">
        <w:rPr>
          <w:color w:val="000000" w:themeColor="text1"/>
          <w:szCs w:val="24"/>
          <w:vertAlign w:val="superscript"/>
        </w:rPr>
        <w:t>-1</w:t>
      </w:r>
      <w:r w:rsidRPr="00195241">
        <w:rPr>
          <w:color w:val="000000" w:themeColor="text1"/>
          <w:szCs w:val="24"/>
        </w:rPr>
        <w:t xml:space="preserve">, valores estes próximos aos obtidos para o </w:t>
      </w:r>
      <w:proofErr w:type="spellStart"/>
      <w:r w:rsidRPr="00195241">
        <w:rPr>
          <w:color w:val="000000" w:themeColor="text1"/>
          <w:szCs w:val="24"/>
        </w:rPr>
        <w:t>biocarvão</w:t>
      </w:r>
      <w:proofErr w:type="spellEnd"/>
      <w:r w:rsidRPr="00195241">
        <w:rPr>
          <w:color w:val="000000" w:themeColor="text1"/>
          <w:szCs w:val="24"/>
        </w:rPr>
        <w:t xml:space="preserve"> puro </w:t>
      </w:r>
      <w:r w:rsidRPr="00195241">
        <w:rPr>
          <w:color w:val="000000" w:themeColor="text1"/>
          <w:szCs w:val="24"/>
        </w:rPr>
        <w:fldChar w:fldCharType="begin" w:fldLock="1"/>
      </w:r>
      <w:r w:rsidR="0091649C">
        <w:rPr>
          <w:color w:val="000000" w:themeColor="text1"/>
          <w:szCs w:val="24"/>
        </w:rPr>
        <w:instrText>ADDIN CSL_CITATION {"citationItems":[{"id":"ITEM-1","itemData":{"DOI":"10.1039/C5RA17490B","ISBN":"1352392186","ISSN":"2046-2069","abstract":"Biochar is carbon-enriched material that has being investigated for use as a remediation agent for environmental contaminants. However, in order for biochar to see practical use for metal removal, it has to be modified to improve its sorption efficiency. Layered double hydroxides (LDHs) are robust sorbents for removal of a wide array of contaminants. Thus, two LDH-biochar composites were produced by 1) pyrolysis of Ni/Fe-LDH-modified pine feedstock (NFMF), and 2) precipitation of LDHs onto pristine biochars (NFMB). Both composites were characterized and tested for their ability to remove arsenate [As(V)] from aqueous solution. X-ray diffraction, X-ray photoelectron spectroscopy, scanning electron microscopy, and energy-dispersive X-ray analyses suggested that Ni/Fe-LDH had layered structure that was anchored on the carbonaceous surface in both NFMF and NFMB. Maximum As(V) sorption capacity of NFMF and NFMB (1.56 g kg-1 and 4.38 g kg-1, respectively) was greatly enhanced over that of the unmodified one. The results, such as increased sorption at lower solution pH, indicated that electrostatic attraction and surface complexation with hydroxyl (-OH) groups were the main As(V) sorption mechanisms for both sorbents. The good stability and As(V) sorption make Ni/Fe-LDH modified biochars high-potential sorbents for environmental remediation.","author":[{"dropping-particle":"","family":"Wang","given":"Shengsen","non-dropping-particle":"","parse-names":false,"suffix":""},{"dropping-particle":"","family":"Gao","given":"Bin","non-dropping-particle":"","parse-names":false,"suffix":""},{"dropping-particle":"","family":"Li","given":"Yuncong","non-dropping-particle":"","parse-names":false,"suffix":""},{"dropping-particle":"","family":"Zimmerman","given":"Andrew R.","non-dropping-particle":"","parse-names":false,"suffix":""},{"dropping-particle":"","family":"Cao","given":"Xinde","non-dropping-particle":"","parse-names":false,"suffix":""}],"container-title":"RSC Adv.","id":"ITEM-1","issue":"22","issued":{"date-parts":[["2016"]]},"page":"17792-17799","publisher":"Royal Society of Chemistry","title":"Sorption of arsenic onto Ni/Fe layered double hydroxide (LDH)-biochar composites","type":"article-journal","volume":"6"},"uris":["http://www.mendeley.com/documents/?uuid=f69fc65f-7031-4e57-ab9b-da50bf8b0008"]},{"id":"ITEM-2","itemData":{"DOI":"10.1016/j.clay.2016.11.012","ISSN":"01691317","abstract":"Layered double hydroxide (LDH) has a unique feature, i.e., reconstitution of layered structure from the calcined oxides. The application of LDH as the heterogeneous catalysts by adopting reconstitution phenomenon and supporting on appropriate carrier were reviewed aiming at their commercial uses. After a short explanation on fundamental properties of LDH, such as phase transition by calcination and rehydration of calcined LDH (reconstitution of LDH by “memory effect”), their applications in the catalyst preparations were discussed. By adopting “memory effect”, the surface of LDH-derived mixed oxide was rehydrated or reconstituted as well as decorated with various metals and anions, resulting in an enhanced catalytic activity and selectivity via base sites activation and high dispersion of active metal species. Active OH− species, as Brønsted base, was produced on calcined Mg-Al LDH after the rehydration and exhibited high activity in various reactions. Catalytically active transition metals such as Ni, Fe and Mn were highly dispersed on Mg(Al)O via reconstitution, resulting in the high catalytic activity in dehydrogenation and oxidation reactions. Pt-Sn/Mg(Al)O catalysts prepared by adopting reconstitution phenomenon exhibited an excellent activity in the dehydrogenation of propane to propene. This is owing to the formation of highly dispersed and stable Pt-Sn bimetallic species on the catalyst surface. By supporting LDH on magnetic carriers such as ferrite, the catalyst became magnetically separable and could be utilized recyclably in the fine chemicals synthesis. Paper structured catalyst prepared from LDH by utilizing paper making technology opened new type usage of LDH materials which can be applied in the reforming catalysts for fuel cells. Moreover the reconstitution phenomena donate several beneficial properties to the LDH-derived mixed oxides in their uses as the heterogeneous catalysts. Reconstitution of LDH kinetically accelerated the conversion of anions such as toxic NO3− and refractory (COO)2 − in aqueous solution by entrapping the anions in the interlayer space of rehydrated LDH as observed on Pd-Cu/Mg(Al)O and Cu/Mg(Al)O catalysts, respectively. In the reforming of hydrocarbons for H2 production, self-regenerative activity appeared on trace amount of Pt doped Ni/Mg(Al)O catalyst by reversible oxidation-reduction between Ni0 and Ni2 + on/in Mg(Ni,Al)O periclase assisted by reversible change between periclase and LDH structure of the suppor…","author":[{"dropping-particle":"","family":"Takehira","given":"Katsuomi","non-dropping-particle":"","parse-names":false,"suffix":""}],"container-title":"Applied Clay Science","id":"ITEM-2","issued":{"date-parts":[["2017"]]},"page":"112-141","publisher":"Elsevier B.V.","title":"Recent development of layered double hydroxide-derived catalysts − Rehydration, reconstitution, and supporting, aiming at commercial application −","type":"article-journal","volume":"136"},"uris":["http://www.mendeley.com/documents/?uuid=3e1b5cac-5095-48ea-a247-8a69bab9e087"]},{"id":"ITEM-3","itemData":{"DOI":"10.1246/bcsj.20100059","ISSN":"00092673","author":[{"dropping-particle":"","family":"Nishimura","given":"Shun","non-dropping-particle":"","parse-names":false,"suffix":""},{"dropping-particle":"","family":"Takagaki","given":"Atsushi","non-dropping-particle":"","parse-names":false,"suffix":""},{"dropping-particle":"","family":"Ebitani","given":"Kohki","non-dropping-particle":"","parse-names":false,"suffix":""}],"container-title":"Bulletin of the Chemical Society of Japan","id":"ITEM-3","issue":"7","issued":{"date-parts":[["2010"]]},"page":"846-851","title":"Monodisperse iron oxide nanoparticles embedded in Mg-Al hydrotalcite as a highly active, magnetically separable, and recyclable solid base catalyst","type":"article-journal","volume":"83"},"uris":["http://www.mendeley.com/documents/?uuid=fb4378e3-33cb-43d9-bbcd-df885c43f2aa"]}],"mendeley":{"formattedCitation":"[61,92,103]","plainTextFormattedCitation":"[61,92,103]","previouslyFormattedCitation":"[61,92,103]"},"properties":{"noteIndex":0},"schema":"https://github.com/citation-style-language/schema/raw/master/csl-citation.json"}</w:instrText>
      </w:r>
      <w:r w:rsidRPr="00195241">
        <w:rPr>
          <w:color w:val="000000" w:themeColor="text1"/>
          <w:szCs w:val="24"/>
        </w:rPr>
        <w:fldChar w:fldCharType="separate"/>
      </w:r>
      <w:r w:rsidRPr="00195241">
        <w:rPr>
          <w:noProof/>
          <w:color w:val="000000" w:themeColor="text1"/>
          <w:szCs w:val="24"/>
        </w:rPr>
        <w:t>[61,92,103]</w:t>
      </w:r>
      <w:r w:rsidRPr="00195241">
        <w:rPr>
          <w:color w:val="000000" w:themeColor="text1"/>
          <w:szCs w:val="24"/>
        </w:rPr>
        <w:fldChar w:fldCharType="end"/>
      </w:r>
      <w:r w:rsidRPr="00195241">
        <w:rPr>
          <w:color w:val="000000" w:themeColor="text1"/>
          <w:szCs w:val="24"/>
        </w:rPr>
        <w:t xml:space="preserve">. </w:t>
      </w:r>
      <w:bookmarkStart w:id="27" w:name="_Toc508009064"/>
    </w:p>
    <w:p w14:paraId="27225BD5" w14:textId="77777777" w:rsidR="001C4543" w:rsidRDefault="001C4543" w:rsidP="001C4543">
      <w:pPr>
        <w:tabs>
          <w:tab w:val="left" w:pos="709"/>
        </w:tabs>
        <w:ind w:right="-1"/>
        <w:jc w:val="both"/>
        <w:rPr>
          <w:color w:val="000000" w:themeColor="text1"/>
          <w:szCs w:val="24"/>
        </w:rPr>
      </w:pPr>
    </w:p>
    <w:p w14:paraId="000C1580" w14:textId="6C29C71A" w:rsidR="007576DD" w:rsidRPr="001C4543" w:rsidRDefault="007576DD" w:rsidP="001C4543">
      <w:pPr>
        <w:tabs>
          <w:tab w:val="left" w:pos="709"/>
        </w:tabs>
        <w:ind w:right="-1"/>
        <w:jc w:val="center"/>
        <w:rPr>
          <w:color w:val="000000" w:themeColor="text1"/>
          <w:szCs w:val="24"/>
        </w:rPr>
      </w:pPr>
      <w:r w:rsidRPr="00195241">
        <w:rPr>
          <w:color w:val="000000" w:themeColor="text1"/>
          <w:szCs w:val="24"/>
        </w:rPr>
        <w:t xml:space="preserve">Figura </w:t>
      </w:r>
      <w:r w:rsidRPr="00195241">
        <w:rPr>
          <w:i/>
          <w:color w:val="000000" w:themeColor="text1"/>
          <w:szCs w:val="24"/>
        </w:rPr>
        <w:fldChar w:fldCharType="begin"/>
      </w:r>
      <w:r w:rsidRPr="00195241">
        <w:rPr>
          <w:color w:val="000000" w:themeColor="text1"/>
          <w:szCs w:val="24"/>
        </w:rPr>
        <w:instrText xml:space="preserve"> SEQ Figura \* ARABIC </w:instrText>
      </w:r>
      <w:r w:rsidRPr="00195241">
        <w:rPr>
          <w:i/>
          <w:color w:val="000000" w:themeColor="text1"/>
          <w:szCs w:val="24"/>
        </w:rPr>
        <w:fldChar w:fldCharType="separate"/>
      </w:r>
      <w:r w:rsidRPr="00195241">
        <w:rPr>
          <w:noProof/>
          <w:color w:val="000000" w:themeColor="text1"/>
          <w:szCs w:val="24"/>
        </w:rPr>
        <w:t>8</w:t>
      </w:r>
      <w:r w:rsidRPr="00195241">
        <w:rPr>
          <w:i/>
          <w:color w:val="000000" w:themeColor="text1"/>
          <w:szCs w:val="24"/>
        </w:rPr>
        <w:fldChar w:fldCharType="end"/>
      </w:r>
      <w:r w:rsidRPr="00195241">
        <w:rPr>
          <w:color w:val="000000" w:themeColor="text1"/>
          <w:szCs w:val="24"/>
        </w:rPr>
        <w:t xml:space="preserve">: Ciclos de </w:t>
      </w:r>
      <w:proofErr w:type="spellStart"/>
      <w:r w:rsidRPr="00195241">
        <w:rPr>
          <w:color w:val="000000" w:themeColor="text1"/>
          <w:szCs w:val="24"/>
        </w:rPr>
        <w:t>dessorção</w:t>
      </w:r>
      <w:proofErr w:type="spellEnd"/>
      <w:r w:rsidRPr="00195241">
        <w:rPr>
          <w:color w:val="000000" w:themeColor="text1"/>
          <w:szCs w:val="24"/>
        </w:rPr>
        <w:t xml:space="preserve"> do compósito 2:1 </w:t>
      </w:r>
      <w:proofErr w:type="spellStart"/>
      <w:r w:rsidRPr="00195241">
        <w:rPr>
          <w:color w:val="000000" w:themeColor="text1"/>
          <w:szCs w:val="24"/>
        </w:rPr>
        <w:t>MgAl</w:t>
      </w:r>
      <w:proofErr w:type="spellEnd"/>
      <w:r w:rsidRPr="00195241">
        <w:rPr>
          <w:color w:val="000000" w:themeColor="text1"/>
          <w:szCs w:val="24"/>
        </w:rPr>
        <w:t>/</w:t>
      </w:r>
      <w:proofErr w:type="spellStart"/>
      <w:r w:rsidRPr="00195241">
        <w:rPr>
          <w:color w:val="000000" w:themeColor="text1"/>
          <w:szCs w:val="24"/>
        </w:rPr>
        <w:t>Biocarvão</w:t>
      </w:r>
      <w:proofErr w:type="spellEnd"/>
      <w:r w:rsidRPr="00195241">
        <w:rPr>
          <w:color w:val="000000" w:themeColor="text1"/>
          <w:szCs w:val="24"/>
        </w:rPr>
        <w:t xml:space="preserve"> utilizando cloreto de sódio (0,5 mol/L) e metanol como agentes </w:t>
      </w:r>
      <w:proofErr w:type="spellStart"/>
      <w:r w:rsidRPr="00195241">
        <w:rPr>
          <w:color w:val="000000" w:themeColor="text1"/>
          <w:szCs w:val="24"/>
        </w:rPr>
        <w:t>dessorvente</w:t>
      </w:r>
      <w:proofErr w:type="spellEnd"/>
      <w:r w:rsidRPr="00195241">
        <w:rPr>
          <w:color w:val="000000" w:themeColor="text1"/>
          <w:szCs w:val="24"/>
        </w:rPr>
        <w:t>.</w:t>
      </w:r>
      <w:bookmarkEnd w:id="27"/>
      <w:r w:rsidR="001C4543" w:rsidRPr="00195241">
        <w:rPr>
          <w:iCs/>
          <w:color w:val="000000" w:themeColor="text1"/>
          <w:szCs w:val="24"/>
        </w:rPr>
        <w:object w:dxaOrig="6735" w:dyaOrig="4764" w14:anchorId="501B6F66">
          <v:shape id="_x0000_i1028" type="#_x0000_t75" style="width:251.05pt;height:176.55pt" o:ole="">
            <v:imagedata r:id="rId25" o:title=""/>
          </v:shape>
          <o:OLEObject Type="Embed" ProgID="Origin50.Graph" ShapeID="_x0000_i1028" DrawAspect="Content" ObjectID="_1604917418" r:id="rId26"/>
        </w:object>
      </w:r>
    </w:p>
    <w:p w14:paraId="6AA17DE1" w14:textId="77777777" w:rsidR="007576DD" w:rsidRPr="00195241" w:rsidRDefault="007576DD" w:rsidP="001C4543">
      <w:pPr>
        <w:keepNext/>
        <w:tabs>
          <w:tab w:val="left" w:pos="709"/>
        </w:tabs>
        <w:ind w:right="-1"/>
        <w:jc w:val="both"/>
        <w:rPr>
          <w:color w:val="000000" w:themeColor="text1"/>
          <w:szCs w:val="24"/>
        </w:rPr>
      </w:pPr>
    </w:p>
    <w:p w14:paraId="50670B49" w14:textId="77777777" w:rsidR="007576DD" w:rsidRPr="00195241" w:rsidRDefault="007576DD" w:rsidP="001C4543">
      <w:pPr>
        <w:pStyle w:val="Ttulo2"/>
        <w:tabs>
          <w:tab w:val="left" w:pos="709"/>
        </w:tabs>
        <w:spacing w:before="0" w:line="240" w:lineRule="auto"/>
        <w:ind w:left="0" w:firstLine="0"/>
        <w:rPr>
          <w:rFonts w:ascii="Times New Roman" w:hAnsi="Times New Roman" w:cs="Times New Roman"/>
          <w:b/>
          <w:color w:val="000000" w:themeColor="text1"/>
          <w:sz w:val="24"/>
          <w:szCs w:val="24"/>
          <w:shd w:val="clear" w:color="auto" w:fill="FFFFFF"/>
        </w:rPr>
      </w:pPr>
      <w:bookmarkStart w:id="28" w:name="_Toc508209226"/>
      <w:r w:rsidRPr="00195241">
        <w:rPr>
          <w:rFonts w:ascii="Times New Roman" w:hAnsi="Times New Roman" w:cs="Times New Roman"/>
          <w:b/>
          <w:color w:val="000000" w:themeColor="text1"/>
          <w:sz w:val="24"/>
          <w:szCs w:val="24"/>
          <w:shd w:val="clear" w:color="auto" w:fill="FFFFFF"/>
        </w:rPr>
        <w:t>Estudo de adsorção para a cafeína</w:t>
      </w:r>
      <w:bookmarkEnd w:id="28"/>
      <w:r w:rsidRPr="00195241">
        <w:rPr>
          <w:rFonts w:ascii="Times New Roman" w:hAnsi="Times New Roman" w:cs="Times New Roman"/>
          <w:b/>
          <w:color w:val="000000" w:themeColor="text1"/>
          <w:sz w:val="24"/>
          <w:szCs w:val="24"/>
          <w:shd w:val="clear" w:color="auto" w:fill="FFFFFF"/>
        </w:rPr>
        <w:t xml:space="preserve">  </w:t>
      </w:r>
    </w:p>
    <w:p w14:paraId="1C28E23D"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 xml:space="preserve">No presente trabalho também foi realizado o estudo de adsorção do fármaco cafeína, na superfície do compósito </w:t>
      </w:r>
      <w:proofErr w:type="spellStart"/>
      <w:r w:rsidRPr="00195241">
        <w:rPr>
          <w:color w:val="000000" w:themeColor="text1"/>
          <w:szCs w:val="24"/>
        </w:rPr>
        <w:t>biocarvão</w:t>
      </w:r>
      <w:proofErr w:type="spellEnd"/>
      <w:r w:rsidRPr="00195241">
        <w:rPr>
          <w:color w:val="000000" w:themeColor="text1"/>
          <w:szCs w:val="24"/>
        </w:rPr>
        <w:t>/</w:t>
      </w:r>
      <w:proofErr w:type="spellStart"/>
      <w:r w:rsidRPr="00195241">
        <w:rPr>
          <w:color w:val="000000" w:themeColor="text1"/>
          <w:szCs w:val="24"/>
        </w:rPr>
        <w:t>MgAl</w:t>
      </w:r>
      <w:proofErr w:type="spellEnd"/>
      <w:r w:rsidRPr="00195241">
        <w:rPr>
          <w:color w:val="000000" w:themeColor="text1"/>
          <w:szCs w:val="24"/>
        </w:rPr>
        <w:t xml:space="preserve"> 2:1, foram analisadas a influência do pH, a cinética e isoterma de adsorção, bem como estudos de </w:t>
      </w:r>
      <w:proofErr w:type="spellStart"/>
      <w:r w:rsidRPr="00195241">
        <w:rPr>
          <w:color w:val="000000" w:themeColor="text1"/>
          <w:szCs w:val="24"/>
        </w:rPr>
        <w:t>dessorção</w:t>
      </w:r>
      <w:proofErr w:type="spellEnd"/>
      <w:r w:rsidRPr="00195241">
        <w:rPr>
          <w:color w:val="000000" w:themeColor="text1"/>
          <w:szCs w:val="24"/>
        </w:rPr>
        <w:t xml:space="preserve"> e termodinâmicos.</w:t>
      </w:r>
    </w:p>
    <w:p w14:paraId="677BF528" w14:textId="77777777" w:rsidR="007576DD" w:rsidRPr="00195241" w:rsidRDefault="007576DD" w:rsidP="001C4543">
      <w:pPr>
        <w:tabs>
          <w:tab w:val="left" w:pos="709"/>
        </w:tabs>
        <w:ind w:right="-1"/>
        <w:jc w:val="both"/>
        <w:rPr>
          <w:color w:val="000000" w:themeColor="text1"/>
          <w:szCs w:val="24"/>
        </w:rPr>
      </w:pPr>
    </w:p>
    <w:p w14:paraId="1978E5D0" w14:textId="77777777" w:rsidR="007576DD" w:rsidRPr="00195241" w:rsidRDefault="007576DD" w:rsidP="001C4543">
      <w:pPr>
        <w:pStyle w:val="Ttulo3"/>
        <w:tabs>
          <w:tab w:val="left" w:pos="709"/>
        </w:tabs>
        <w:spacing w:before="0" w:line="240" w:lineRule="auto"/>
        <w:ind w:left="0" w:firstLine="0"/>
        <w:rPr>
          <w:rFonts w:ascii="Times New Roman" w:hAnsi="Times New Roman" w:cs="Times New Roman"/>
          <w:b/>
          <w:i/>
          <w:color w:val="000000" w:themeColor="text1"/>
        </w:rPr>
      </w:pPr>
      <w:bookmarkStart w:id="29" w:name="_Toc508209227"/>
      <w:r w:rsidRPr="00195241">
        <w:rPr>
          <w:rFonts w:ascii="Times New Roman" w:hAnsi="Times New Roman" w:cs="Times New Roman"/>
          <w:b/>
          <w:i/>
          <w:color w:val="000000" w:themeColor="text1"/>
        </w:rPr>
        <w:t>Efeito inicial do pH</w:t>
      </w:r>
      <w:bookmarkEnd w:id="29"/>
    </w:p>
    <w:p w14:paraId="4E150DB7"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O efeito do pH inicial da solução de cafeína foi avaliado numa faixa de 2 a 12, para o fármaco numa concentração de 30ppm a 30</w:t>
      </w:r>
      <w:r w:rsidRPr="00195241">
        <w:rPr>
          <w:color w:val="000000" w:themeColor="text1"/>
          <w:szCs w:val="24"/>
          <w:vertAlign w:val="superscript"/>
        </w:rPr>
        <w:t>o</w:t>
      </w:r>
      <w:r w:rsidRPr="00195241">
        <w:rPr>
          <w:color w:val="000000" w:themeColor="text1"/>
          <w:szCs w:val="24"/>
        </w:rPr>
        <w:t xml:space="preserve">C, durante 24 horas numa rotação de 140 rpm e os resultados são apresentados na figura 11. </w:t>
      </w:r>
    </w:p>
    <w:p w14:paraId="262C354B" w14:textId="77777777" w:rsidR="001C4543" w:rsidRPr="00195241" w:rsidRDefault="001C4543" w:rsidP="001C4543">
      <w:pPr>
        <w:tabs>
          <w:tab w:val="left" w:pos="709"/>
        </w:tabs>
        <w:ind w:right="-1"/>
        <w:jc w:val="both"/>
        <w:rPr>
          <w:b/>
          <w:color w:val="000000" w:themeColor="text1"/>
          <w:szCs w:val="24"/>
        </w:rPr>
      </w:pPr>
      <w:r w:rsidRPr="00195241">
        <w:rPr>
          <w:color w:val="000000" w:themeColor="text1"/>
          <w:szCs w:val="24"/>
        </w:rPr>
        <w:t xml:space="preserve">É possível observar que o compósito sintetizado utilizando </w:t>
      </w:r>
      <w:proofErr w:type="spellStart"/>
      <w:r w:rsidRPr="00195241">
        <w:rPr>
          <w:color w:val="000000" w:themeColor="text1"/>
          <w:szCs w:val="24"/>
        </w:rPr>
        <w:t>biocarvão</w:t>
      </w:r>
      <w:proofErr w:type="spellEnd"/>
      <w:r w:rsidRPr="00195241">
        <w:rPr>
          <w:color w:val="000000" w:themeColor="text1"/>
          <w:szCs w:val="24"/>
        </w:rPr>
        <w:t xml:space="preserve"> de osso bovino impregnado com </w:t>
      </w:r>
      <w:proofErr w:type="spellStart"/>
      <w:r w:rsidRPr="00195241">
        <w:rPr>
          <w:color w:val="000000" w:themeColor="text1"/>
          <w:szCs w:val="24"/>
        </w:rPr>
        <w:t>MgAl</w:t>
      </w:r>
      <w:proofErr w:type="spellEnd"/>
      <w:r w:rsidRPr="00195241">
        <w:rPr>
          <w:color w:val="000000" w:themeColor="text1"/>
          <w:szCs w:val="24"/>
        </w:rPr>
        <w:t>, adsorve um pouco menos de 50% do fármaco em pH 12, sendo este o melhor resultado apresentado.</w:t>
      </w:r>
    </w:p>
    <w:p w14:paraId="18BC0551" w14:textId="77777777" w:rsidR="007576DD" w:rsidRDefault="007576DD" w:rsidP="001C4543">
      <w:pPr>
        <w:tabs>
          <w:tab w:val="left" w:pos="709"/>
        </w:tabs>
        <w:ind w:right="-1"/>
        <w:jc w:val="both"/>
        <w:rPr>
          <w:color w:val="000000" w:themeColor="text1"/>
          <w:szCs w:val="24"/>
        </w:rPr>
      </w:pPr>
    </w:p>
    <w:p w14:paraId="553DADA6" w14:textId="77777777" w:rsidR="001C4543" w:rsidRPr="00195241" w:rsidRDefault="001C4543" w:rsidP="001C4543">
      <w:pPr>
        <w:pStyle w:val="Ttulo3"/>
        <w:tabs>
          <w:tab w:val="left" w:pos="709"/>
        </w:tabs>
        <w:spacing w:before="0" w:line="240" w:lineRule="auto"/>
        <w:ind w:left="0" w:firstLine="0"/>
        <w:rPr>
          <w:rFonts w:ascii="Times New Roman" w:hAnsi="Times New Roman" w:cs="Times New Roman"/>
          <w:b/>
          <w:i/>
          <w:color w:val="000000" w:themeColor="text1"/>
        </w:rPr>
      </w:pPr>
      <w:r w:rsidRPr="00195241">
        <w:rPr>
          <w:rFonts w:ascii="Times New Roman" w:hAnsi="Times New Roman" w:cs="Times New Roman"/>
          <w:b/>
          <w:i/>
          <w:color w:val="000000" w:themeColor="text1"/>
        </w:rPr>
        <w:t xml:space="preserve">Cinética de adsorção </w:t>
      </w:r>
    </w:p>
    <w:p w14:paraId="024CBEBB" w14:textId="1EC76A3C" w:rsidR="001C4543" w:rsidRPr="001C4543" w:rsidRDefault="001C4543" w:rsidP="001C4543">
      <w:pPr>
        <w:pStyle w:val="SemEspaamento"/>
        <w:tabs>
          <w:tab w:val="left" w:pos="709"/>
        </w:tabs>
        <w:ind w:firstLine="0"/>
        <w:rPr>
          <w:rFonts w:cs="Times New Roman"/>
          <w:color w:val="000000" w:themeColor="text1"/>
          <w:szCs w:val="24"/>
        </w:rPr>
      </w:pPr>
      <w:r w:rsidRPr="00195241">
        <w:rPr>
          <w:rFonts w:cs="Times New Roman"/>
          <w:color w:val="000000" w:themeColor="text1"/>
          <w:szCs w:val="24"/>
        </w:rPr>
        <w:t xml:space="preserve">Os dados obtidos experimentalmente e o ajuste dos mesmos aos modelos não lineares de </w:t>
      </w:r>
      <w:proofErr w:type="spellStart"/>
      <w:r w:rsidRPr="00195241">
        <w:rPr>
          <w:rFonts w:cs="Times New Roman"/>
          <w:color w:val="000000" w:themeColor="text1"/>
          <w:szCs w:val="24"/>
        </w:rPr>
        <w:t>pseudo-primeira</w:t>
      </w:r>
      <w:proofErr w:type="spellEnd"/>
      <w:r w:rsidRPr="00195241">
        <w:rPr>
          <w:rFonts w:cs="Times New Roman"/>
          <w:color w:val="000000" w:themeColor="text1"/>
          <w:szCs w:val="24"/>
        </w:rPr>
        <w:t xml:space="preserve"> ordem e </w:t>
      </w:r>
      <w:proofErr w:type="spellStart"/>
      <w:r w:rsidRPr="00195241">
        <w:rPr>
          <w:rFonts w:cs="Times New Roman"/>
          <w:color w:val="000000" w:themeColor="text1"/>
          <w:szCs w:val="24"/>
        </w:rPr>
        <w:t>pseudo-segunda</w:t>
      </w:r>
      <w:proofErr w:type="spellEnd"/>
      <w:r w:rsidRPr="00195241">
        <w:rPr>
          <w:rFonts w:cs="Times New Roman"/>
          <w:color w:val="000000" w:themeColor="text1"/>
          <w:szCs w:val="24"/>
        </w:rPr>
        <w:t xml:space="preserve"> ordem estão apresentados na Figura 12 e na Tabela 8. </w:t>
      </w:r>
      <w:r w:rsidRPr="00195241">
        <w:rPr>
          <w:rFonts w:cs="Times New Roman"/>
          <w:color w:val="000000" w:themeColor="text1"/>
          <w:szCs w:val="24"/>
          <w:lang w:eastAsia="x-none"/>
        </w:rPr>
        <w:t xml:space="preserve">Observa-se que diante dos dados apresentados o mecanismo de adsorção para as duas amostras estudadas tende preferencialmente ao modelo de </w:t>
      </w:r>
      <w:proofErr w:type="spellStart"/>
      <w:r w:rsidRPr="00195241">
        <w:rPr>
          <w:rFonts w:cs="Times New Roman"/>
          <w:color w:val="000000" w:themeColor="text1"/>
          <w:szCs w:val="24"/>
          <w:lang w:eastAsia="x-none"/>
        </w:rPr>
        <w:t>pseudo-primeira</w:t>
      </w:r>
      <w:proofErr w:type="spellEnd"/>
      <w:r w:rsidRPr="00195241">
        <w:rPr>
          <w:rFonts w:cs="Times New Roman"/>
          <w:color w:val="000000" w:themeColor="text1"/>
          <w:szCs w:val="24"/>
          <w:lang w:eastAsia="x-none"/>
        </w:rPr>
        <w:t xml:space="preserve"> ordem, apresentando os menores valores para o erro médio relativo calculado, sendo para o </w:t>
      </w:r>
      <w:proofErr w:type="spellStart"/>
      <w:r w:rsidRPr="00195241">
        <w:rPr>
          <w:rFonts w:cs="Times New Roman"/>
          <w:color w:val="000000" w:themeColor="text1"/>
          <w:szCs w:val="24"/>
          <w:lang w:eastAsia="x-none"/>
        </w:rPr>
        <w:t>biocarvão</w:t>
      </w:r>
      <w:proofErr w:type="spellEnd"/>
      <w:r w:rsidRPr="00195241">
        <w:rPr>
          <w:rFonts w:cs="Times New Roman"/>
          <w:color w:val="000000" w:themeColor="text1"/>
          <w:szCs w:val="24"/>
          <w:lang w:eastAsia="x-none"/>
        </w:rPr>
        <w:t xml:space="preserve"> puro o coeficiente de determinação R</w:t>
      </w:r>
      <w:r w:rsidRPr="00195241">
        <w:rPr>
          <w:rFonts w:cs="Times New Roman"/>
          <w:color w:val="000000" w:themeColor="text1"/>
          <w:szCs w:val="24"/>
          <w:vertAlign w:val="superscript"/>
          <w:lang w:eastAsia="x-none"/>
        </w:rPr>
        <w:t>2</w:t>
      </w:r>
      <w:r w:rsidRPr="00195241">
        <w:rPr>
          <w:rFonts w:cs="Times New Roman"/>
          <w:color w:val="000000" w:themeColor="text1"/>
          <w:szCs w:val="24"/>
          <w:lang w:eastAsia="x-none"/>
        </w:rPr>
        <w:t xml:space="preserve">=0,98 </w:t>
      </w:r>
      <w:proofErr w:type="spellStart"/>
      <w:r w:rsidRPr="00195241">
        <w:rPr>
          <w:rFonts w:cs="Times New Roman"/>
          <w:color w:val="000000" w:themeColor="text1"/>
          <w:szCs w:val="24"/>
          <w:lang w:eastAsia="x-none"/>
        </w:rPr>
        <w:t>q</w:t>
      </w:r>
      <w:r w:rsidRPr="00195241">
        <w:rPr>
          <w:rFonts w:cs="Times New Roman"/>
          <w:color w:val="000000" w:themeColor="text1"/>
          <w:szCs w:val="24"/>
          <w:vertAlign w:val="subscript"/>
          <w:lang w:eastAsia="x-none"/>
        </w:rPr>
        <w:t>e</w:t>
      </w:r>
      <w:proofErr w:type="spellEnd"/>
      <w:r w:rsidRPr="00195241">
        <w:rPr>
          <w:rFonts w:cs="Times New Roman"/>
          <w:color w:val="000000" w:themeColor="text1"/>
          <w:szCs w:val="24"/>
          <w:lang w:eastAsia="x-none"/>
        </w:rPr>
        <w:t xml:space="preserve">=3,32 </w:t>
      </w:r>
      <w:r w:rsidRPr="00195241">
        <w:rPr>
          <w:rFonts w:cs="Times New Roman"/>
          <w:color w:val="000000" w:themeColor="text1"/>
          <w:szCs w:val="24"/>
        </w:rPr>
        <w:t>mg. g</w:t>
      </w:r>
      <w:r w:rsidRPr="00195241">
        <w:rPr>
          <w:rFonts w:cs="Times New Roman"/>
          <w:color w:val="000000" w:themeColor="text1"/>
          <w:szCs w:val="24"/>
          <w:vertAlign w:val="superscript"/>
        </w:rPr>
        <w:t>-1</w:t>
      </w:r>
      <w:r w:rsidRPr="00195241">
        <w:rPr>
          <w:rFonts w:cs="Times New Roman"/>
          <w:color w:val="000000" w:themeColor="text1"/>
          <w:szCs w:val="24"/>
        </w:rPr>
        <w:t xml:space="preserve"> e para o </w:t>
      </w:r>
      <w:proofErr w:type="spellStart"/>
      <w:r w:rsidRPr="00195241">
        <w:rPr>
          <w:rFonts w:cs="Times New Roman"/>
          <w:color w:val="000000" w:themeColor="text1"/>
          <w:szCs w:val="24"/>
        </w:rPr>
        <w:t>biocarvão</w:t>
      </w:r>
      <w:proofErr w:type="spellEnd"/>
      <w:r w:rsidRPr="00195241">
        <w:rPr>
          <w:rFonts w:cs="Times New Roman"/>
          <w:color w:val="000000" w:themeColor="text1"/>
          <w:szCs w:val="24"/>
        </w:rPr>
        <w:t>/</w:t>
      </w:r>
      <w:proofErr w:type="spellStart"/>
      <w:r w:rsidRPr="00195241">
        <w:rPr>
          <w:rFonts w:cs="Times New Roman"/>
          <w:color w:val="000000" w:themeColor="text1"/>
          <w:szCs w:val="24"/>
        </w:rPr>
        <w:t>MgAl</w:t>
      </w:r>
      <w:proofErr w:type="spellEnd"/>
      <w:r w:rsidRPr="00195241">
        <w:rPr>
          <w:rFonts w:cs="Times New Roman"/>
          <w:color w:val="000000" w:themeColor="text1"/>
          <w:szCs w:val="24"/>
        </w:rPr>
        <w:t xml:space="preserve"> 2:1 </w:t>
      </w:r>
      <w:r w:rsidRPr="00195241">
        <w:rPr>
          <w:rFonts w:cs="Times New Roman"/>
          <w:color w:val="000000" w:themeColor="text1"/>
          <w:szCs w:val="24"/>
          <w:lang w:eastAsia="x-none"/>
        </w:rPr>
        <w:t>o coeficiente de determinação R</w:t>
      </w:r>
      <w:r w:rsidRPr="00195241">
        <w:rPr>
          <w:rFonts w:cs="Times New Roman"/>
          <w:color w:val="000000" w:themeColor="text1"/>
          <w:szCs w:val="24"/>
          <w:vertAlign w:val="superscript"/>
          <w:lang w:eastAsia="x-none"/>
        </w:rPr>
        <w:t>2</w:t>
      </w:r>
      <w:r w:rsidRPr="00195241">
        <w:rPr>
          <w:rFonts w:cs="Times New Roman"/>
          <w:color w:val="000000" w:themeColor="text1"/>
          <w:szCs w:val="24"/>
          <w:lang w:eastAsia="x-none"/>
        </w:rPr>
        <w:t xml:space="preserve">=0,95 e o </w:t>
      </w:r>
      <w:proofErr w:type="spellStart"/>
      <w:r w:rsidRPr="00195241">
        <w:rPr>
          <w:rFonts w:cs="Times New Roman"/>
          <w:color w:val="000000" w:themeColor="text1"/>
          <w:szCs w:val="24"/>
          <w:lang w:eastAsia="x-none"/>
        </w:rPr>
        <w:t>q</w:t>
      </w:r>
      <w:r w:rsidRPr="00195241">
        <w:rPr>
          <w:rFonts w:cs="Times New Roman"/>
          <w:color w:val="000000" w:themeColor="text1"/>
          <w:szCs w:val="24"/>
          <w:vertAlign w:val="subscript"/>
          <w:lang w:eastAsia="x-none"/>
        </w:rPr>
        <w:t>e</w:t>
      </w:r>
      <w:proofErr w:type="spellEnd"/>
      <w:r w:rsidRPr="00195241">
        <w:rPr>
          <w:rFonts w:cs="Times New Roman"/>
          <w:color w:val="000000" w:themeColor="text1"/>
          <w:szCs w:val="24"/>
          <w:lang w:eastAsia="x-none"/>
        </w:rPr>
        <w:t xml:space="preserve">=2,95 </w:t>
      </w:r>
      <w:r w:rsidRPr="00195241">
        <w:rPr>
          <w:rFonts w:cs="Times New Roman"/>
          <w:color w:val="000000" w:themeColor="text1"/>
          <w:szCs w:val="24"/>
        </w:rPr>
        <w:t>mg. g</w:t>
      </w:r>
      <w:r w:rsidRPr="00195241">
        <w:rPr>
          <w:rFonts w:cs="Times New Roman"/>
          <w:color w:val="000000" w:themeColor="text1"/>
          <w:szCs w:val="24"/>
          <w:vertAlign w:val="superscript"/>
        </w:rPr>
        <w:t>-1</w:t>
      </w:r>
      <w:r w:rsidRPr="00195241">
        <w:rPr>
          <w:rFonts w:cs="Times New Roman"/>
          <w:color w:val="000000" w:themeColor="text1"/>
          <w:szCs w:val="24"/>
        </w:rPr>
        <w:t xml:space="preserve">, ambos próximos aos valores de </w:t>
      </w:r>
      <w:proofErr w:type="spellStart"/>
      <w:r w:rsidRPr="00195241">
        <w:rPr>
          <w:rFonts w:cs="Times New Roman"/>
          <w:color w:val="000000" w:themeColor="text1"/>
          <w:szCs w:val="24"/>
          <w:lang w:eastAsia="x-none"/>
        </w:rPr>
        <w:t>q</w:t>
      </w:r>
      <w:r w:rsidRPr="00195241">
        <w:rPr>
          <w:rFonts w:cs="Times New Roman"/>
          <w:color w:val="000000" w:themeColor="text1"/>
          <w:szCs w:val="24"/>
          <w:vertAlign w:val="subscript"/>
          <w:lang w:eastAsia="x-none"/>
        </w:rPr>
        <w:t>e</w:t>
      </w:r>
      <w:proofErr w:type="spellEnd"/>
      <w:r w:rsidRPr="00195241">
        <w:rPr>
          <w:rFonts w:cs="Times New Roman"/>
          <w:color w:val="000000" w:themeColor="text1"/>
          <w:szCs w:val="24"/>
          <w:lang w:eastAsia="x-none"/>
        </w:rPr>
        <w:t xml:space="preserve"> experimental. </w:t>
      </w:r>
    </w:p>
    <w:p w14:paraId="0024B41E" w14:textId="77777777" w:rsidR="007576DD" w:rsidRPr="00195241" w:rsidRDefault="007576DD" w:rsidP="001C4543">
      <w:pPr>
        <w:pStyle w:val="Legenda"/>
        <w:keepNext/>
        <w:tabs>
          <w:tab w:val="left" w:pos="709"/>
        </w:tabs>
        <w:spacing w:after="0"/>
        <w:ind w:firstLine="0"/>
        <w:jc w:val="center"/>
        <w:rPr>
          <w:rFonts w:ascii="Times New Roman" w:hAnsi="Times New Roman" w:cs="Times New Roman"/>
          <w:i w:val="0"/>
          <w:color w:val="000000" w:themeColor="text1"/>
          <w:sz w:val="24"/>
          <w:szCs w:val="24"/>
        </w:rPr>
      </w:pPr>
      <w:bookmarkStart w:id="30" w:name="_Toc508009065"/>
      <w:r w:rsidRPr="00195241">
        <w:rPr>
          <w:rFonts w:ascii="Times New Roman" w:hAnsi="Times New Roman" w:cs="Times New Roman"/>
          <w:i w:val="0"/>
          <w:color w:val="000000" w:themeColor="text1"/>
          <w:sz w:val="24"/>
          <w:szCs w:val="24"/>
        </w:rPr>
        <w:t xml:space="preserve">Figura </w:t>
      </w:r>
      <w:r w:rsidRPr="00195241">
        <w:rPr>
          <w:rFonts w:ascii="Times New Roman" w:hAnsi="Times New Roman" w:cs="Times New Roman"/>
          <w:i w:val="0"/>
          <w:color w:val="000000" w:themeColor="text1"/>
          <w:sz w:val="24"/>
          <w:szCs w:val="24"/>
        </w:rPr>
        <w:fldChar w:fldCharType="begin"/>
      </w:r>
      <w:r w:rsidRPr="00195241">
        <w:rPr>
          <w:rFonts w:ascii="Times New Roman" w:hAnsi="Times New Roman" w:cs="Times New Roman"/>
          <w:i w:val="0"/>
          <w:color w:val="000000" w:themeColor="text1"/>
          <w:sz w:val="24"/>
          <w:szCs w:val="24"/>
        </w:rPr>
        <w:instrText xml:space="preserve"> SEQ Figura \* ARABIC </w:instrText>
      </w:r>
      <w:r w:rsidRPr="00195241">
        <w:rPr>
          <w:rFonts w:ascii="Times New Roman" w:hAnsi="Times New Roman" w:cs="Times New Roman"/>
          <w:i w:val="0"/>
          <w:color w:val="000000" w:themeColor="text1"/>
          <w:sz w:val="24"/>
          <w:szCs w:val="24"/>
        </w:rPr>
        <w:fldChar w:fldCharType="separate"/>
      </w:r>
      <w:r w:rsidRPr="00195241">
        <w:rPr>
          <w:rFonts w:ascii="Times New Roman" w:hAnsi="Times New Roman" w:cs="Times New Roman"/>
          <w:i w:val="0"/>
          <w:noProof/>
          <w:color w:val="000000" w:themeColor="text1"/>
          <w:sz w:val="24"/>
          <w:szCs w:val="24"/>
        </w:rPr>
        <w:t>9</w:t>
      </w:r>
      <w:r w:rsidRPr="00195241">
        <w:rPr>
          <w:rFonts w:ascii="Times New Roman" w:hAnsi="Times New Roman" w:cs="Times New Roman"/>
          <w:i w:val="0"/>
          <w:color w:val="000000" w:themeColor="text1"/>
          <w:sz w:val="24"/>
          <w:szCs w:val="24"/>
        </w:rPr>
        <w:fldChar w:fldCharType="end"/>
      </w:r>
      <w:r w:rsidRPr="00195241">
        <w:rPr>
          <w:rFonts w:ascii="Times New Roman" w:hAnsi="Times New Roman" w:cs="Times New Roman"/>
          <w:i w:val="0"/>
          <w:color w:val="000000" w:themeColor="text1"/>
          <w:sz w:val="24"/>
          <w:szCs w:val="24"/>
        </w:rPr>
        <w:t xml:space="preserve">: Remoção (%) da cafeína pelo compósito </w:t>
      </w:r>
      <w:proofErr w:type="spellStart"/>
      <w:r w:rsidRPr="00195241">
        <w:rPr>
          <w:rFonts w:ascii="Times New Roman" w:hAnsi="Times New Roman" w:cs="Times New Roman"/>
          <w:i w:val="0"/>
          <w:color w:val="000000" w:themeColor="text1"/>
          <w:sz w:val="24"/>
          <w:szCs w:val="24"/>
        </w:rPr>
        <w:t>biocarvão</w:t>
      </w:r>
      <w:proofErr w:type="spellEnd"/>
      <w:r w:rsidRPr="00195241">
        <w:rPr>
          <w:rFonts w:ascii="Times New Roman" w:hAnsi="Times New Roman" w:cs="Times New Roman"/>
          <w:i w:val="0"/>
          <w:color w:val="000000" w:themeColor="text1"/>
          <w:sz w:val="24"/>
          <w:szCs w:val="24"/>
        </w:rPr>
        <w:t>/</w:t>
      </w:r>
      <w:proofErr w:type="spellStart"/>
      <w:r w:rsidRPr="00195241">
        <w:rPr>
          <w:rFonts w:ascii="Times New Roman" w:hAnsi="Times New Roman" w:cs="Times New Roman"/>
          <w:i w:val="0"/>
          <w:color w:val="000000" w:themeColor="text1"/>
          <w:sz w:val="24"/>
          <w:szCs w:val="24"/>
        </w:rPr>
        <w:t>MgAl</w:t>
      </w:r>
      <w:proofErr w:type="spellEnd"/>
      <w:r w:rsidRPr="00195241">
        <w:rPr>
          <w:rFonts w:ascii="Times New Roman" w:hAnsi="Times New Roman" w:cs="Times New Roman"/>
          <w:i w:val="0"/>
          <w:color w:val="000000" w:themeColor="text1"/>
          <w:sz w:val="24"/>
          <w:szCs w:val="24"/>
        </w:rPr>
        <w:t xml:space="preserve"> 2:1 em função do pH da cafeína.</w:t>
      </w:r>
      <w:bookmarkEnd w:id="30"/>
    </w:p>
    <w:p w14:paraId="38FB47B7" w14:textId="596F2E50" w:rsidR="001C4543" w:rsidRDefault="001C4543" w:rsidP="001C4543">
      <w:pPr>
        <w:tabs>
          <w:tab w:val="left" w:pos="709"/>
        </w:tabs>
        <w:ind w:right="-1"/>
        <w:jc w:val="center"/>
        <w:rPr>
          <w:rFonts w:eastAsia="Calibri"/>
          <w:color w:val="000000" w:themeColor="text1"/>
          <w:szCs w:val="24"/>
        </w:rPr>
      </w:pPr>
      <w:r w:rsidRPr="00195241">
        <w:rPr>
          <w:rFonts w:eastAsia="Calibri"/>
          <w:color w:val="000000" w:themeColor="text1"/>
          <w:szCs w:val="24"/>
        </w:rPr>
        <w:object w:dxaOrig="6735" w:dyaOrig="4764" w14:anchorId="478D8494">
          <v:shape id="_x0000_i1029" type="#_x0000_t75" style="width:212.25pt;height:149.65pt" o:ole="">
            <v:imagedata r:id="rId27" o:title=""/>
          </v:shape>
          <o:OLEObject Type="Embed" ProgID="Origin50.Graph" ShapeID="_x0000_i1029" DrawAspect="Content" ObjectID="_1604917419" r:id="rId28"/>
        </w:object>
      </w:r>
      <w:bookmarkStart w:id="31" w:name="_Toc508009066"/>
    </w:p>
    <w:p w14:paraId="2AD77F5A" w14:textId="77777777" w:rsidR="001C4543" w:rsidRDefault="001C4543" w:rsidP="001C4543">
      <w:pPr>
        <w:tabs>
          <w:tab w:val="left" w:pos="709"/>
        </w:tabs>
        <w:ind w:right="-1"/>
        <w:jc w:val="center"/>
        <w:rPr>
          <w:rFonts w:eastAsia="Calibri"/>
          <w:color w:val="000000" w:themeColor="text1"/>
          <w:szCs w:val="24"/>
        </w:rPr>
      </w:pPr>
    </w:p>
    <w:p w14:paraId="214FDA2E" w14:textId="1AFB040F" w:rsidR="007576DD" w:rsidRPr="001C4543" w:rsidRDefault="007576DD" w:rsidP="001C4543">
      <w:pPr>
        <w:tabs>
          <w:tab w:val="left" w:pos="709"/>
        </w:tabs>
        <w:ind w:right="-1"/>
        <w:jc w:val="center"/>
        <w:rPr>
          <w:color w:val="000000" w:themeColor="text1"/>
          <w:szCs w:val="24"/>
        </w:rPr>
      </w:pPr>
      <w:r w:rsidRPr="00195241">
        <w:rPr>
          <w:color w:val="000000" w:themeColor="text1"/>
          <w:szCs w:val="24"/>
        </w:rPr>
        <w:t xml:space="preserve">Figura </w:t>
      </w:r>
      <w:r w:rsidRPr="00195241">
        <w:rPr>
          <w:i/>
          <w:color w:val="000000" w:themeColor="text1"/>
          <w:szCs w:val="24"/>
        </w:rPr>
        <w:fldChar w:fldCharType="begin"/>
      </w:r>
      <w:r w:rsidRPr="00195241">
        <w:rPr>
          <w:color w:val="000000" w:themeColor="text1"/>
          <w:szCs w:val="24"/>
        </w:rPr>
        <w:instrText xml:space="preserve"> SEQ Figura \* ARABIC </w:instrText>
      </w:r>
      <w:r w:rsidRPr="00195241">
        <w:rPr>
          <w:i/>
          <w:color w:val="000000" w:themeColor="text1"/>
          <w:szCs w:val="24"/>
        </w:rPr>
        <w:fldChar w:fldCharType="separate"/>
      </w:r>
      <w:r w:rsidRPr="00195241">
        <w:rPr>
          <w:noProof/>
          <w:color w:val="000000" w:themeColor="text1"/>
          <w:szCs w:val="24"/>
        </w:rPr>
        <w:t>10</w:t>
      </w:r>
      <w:r w:rsidRPr="00195241">
        <w:rPr>
          <w:i/>
          <w:color w:val="000000" w:themeColor="text1"/>
          <w:szCs w:val="24"/>
        </w:rPr>
        <w:fldChar w:fldCharType="end"/>
      </w:r>
      <w:r w:rsidRPr="00195241">
        <w:rPr>
          <w:color w:val="000000" w:themeColor="text1"/>
          <w:szCs w:val="24"/>
        </w:rPr>
        <w:t xml:space="preserve">: Dados experimentais do </w:t>
      </w:r>
      <w:proofErr w:type="spellStart"/>
      <w:r w:rsidRPr="00195241">
        <w:rPr>
          <w:color w:val="000000" w:themeColor="text1"/>
          <w:szCs w:val="24"/>
        </w:rPr>
        <w:t>biocarvão</w:t>
      </w:r>
      <w:proofErr w:type="spellEnd"/>
      <w:r w:rsidRPr="00195241">
        <w:rPr>
          <w:color w:val="000000" w:themeColor="text1"/>
          <w:szCs w:val="24"/>
        </w:rPr>
        <w:t xml:space="preserve"> de osso bovino e do </w:t>
      </w:r>
      <w:proofErr w:type="spellStart"/>
      <w:r w:rsidRPr="00195241">
        <w:rPr>
          <w:color w:val="000000" w:themeColor="text1"/>
          <w:szCs w:val="24"/>
        </w:rPr>
        <w:t>composito</w:t>
      </w:r>
      <w:proofErr w:type="spellEnd"/>
      <w:r w:rsidRPr="00195241">
        <w:rPr>
          <w:color w:val="000000" w:themeColor="text1"/>
          <w:szCs w:val="24"/>
        </w:rPr>
        <w:t xml:space="preserve"> </w:t>
      </w:r>
      <w:proofErr w:type="spellStart"/>
      <w:r w:rsidRPr="00195241">
        <w:rPr>
          <w:color w:val="000000" w:themeColor="text1"/>
          <w:szCs w:val="24"/>
        </w:rPr>
        <w:t>biocarvão</w:t>
      </w:r>
      <w:proofErr w:type="spellEnd"/>
      <w:r w:rsidRPr="00195241">
        <w:rPr>
          <w:color w:val="000000" w:themeColor="text1"/>
          <w:szCs w:val="24"/>
        </w:rPr>
        <w:t>/</w:t>
      </w:r>
      <w:proofErr w:type="spellStart"/>
      <w:r w:rsidRPr="00195241">
        <w:rPr>
          <w:color w:val="000000" w:themeColor="text1"/>
          <w:szCs w:val="24"/>
        </w:rPr>
        <w:t>MgAl</w:t>
      </w:r>
      <w:proofErr w:type="spellEnd"/>
      <w:r w:rsidRPr="00195241">
        <w:rPr>
          <w:color w:val="000000" w:themeColor="text1"/>
          <w:szCs w:val="24"/>
        </w:rPr>
        <w:t xml:space="preserve"> 2:1 ajustados aos modelos de </w:t>
      </w:r>
      <w:proofErr w:type="spellStart"/>
      <w:r w:rsidRPr="00195241">
        <w:rPr>
          <w:color w:val="000000" w:themeColor="text1"/>
          <w:szCs w:val="24"/>
        </w:rPr>
        <w:t>de</w:t>
      </w:r>
      <w:proofErr w:type="spellEnd"/>
      <w:r w:rsidRPr="00195241">
        <w:rPr>
          <w:color w:val="000000" w:themeColor="text1"/>
          <w:szCs w:val="24"/>
        </w:rPr>
        <w:t xml:space="preserve"> </w:t>
      </w:r>
      <w:proofErr w:type="spellStart"/>
      <w:r w:rsidRPr="00195241">
        <w:rPr>
          <w:color w:val="000000" w:themeColor="text1"/>
          <w:szCs w:val="24"/>
        </w:rPr>
        <w:t>pseudo-primeira</w:t>
      </w:r>
      <w:proofErr w:type="spellEnd"/>
      <w:r w:rsidRPr="00195241">
        <w:rPr>
          <w:color w:val="000000" w:themeColor="text1"/>
          <w:szCs w:val="24"/>
        </w:rPr>
        <w:t xml:space="preserve"> ordem e </w:t>
      </w:r>
      <w:proofErr w:type="spellStart"/>
      <w:r w:rsidRPr="00195241">
        <w:rPr>
          <w:color w:val="000000" w:themeColor="text1"/>
          <w:szCs w:val="24"/>
        </w:rPr>
        <w:t>pseudo-segunda</w:t>
      </w:r>
      <w:proofErr w:type="spellEnd"/>
      <w:r w:rsidRPr="00195241">
        <w:rPr>
          <w:color w:val="000000" w:themeColor="text1"/>
          <w:szCs w:val="24"/>
        </w:rPr>
        <w:t xml:space="preserve"> ordem.</w:t>
      </w:r>
      <w:bookmarkEnd w:id="31"/>
    </w:p>
    <w:p w14:paraId="0F71D1E8" w14:textId="77777777" w:rsidR="007576DD" w:rsidRPr="00195241" w:rsidRDefault="007576DD" w:rsidP="001C4543">
      <w:pPr>
        <w:tabs>
          <w:tab w:val="left" w:pos="709"/>
        </w:tabs>
        <w:ind w:right="-1"/>
        <w:jc w:val="center"/>
        <w:rPr>
          <w:b/>
          <w:color w:val="000000" w:themeColor="text1"/>
          <w:szCs w:val="24"/>
        </w:rPr>
      </w:pPr>
      <w:r w:rsidRPr="00195241">
        <w:rPr>
          <w:noProof/>
          <w:color w:val="000000" w:themeColor="text1"/>
          <w:szCs w:val="24"/>
        </w:rPr>
        <w:drawing>
          <wp:inline distT="0" distB="0" distL="0" distR="0" wp14:anchorId="74DC86CB" wp14:editId="7CB21277">
            <wp:extent cx="2538205" cy="1868617"/>
            <wp:effectExtent l="0" t="0" r="1905" b="1143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5240" cy="1873796"/>
                    </a:xfrm>
                    <a:prstGeom prst="rect">
                      <a:avLst/>
                    </a:prstGeom>
                    <a:noFill/>
                    <a:ln>
                      <a:noFill/>
                    </a:ln>
                  </pic:spPr>
                </pic:pic>
              </a:graphicData>
            </a:graphic>
          </wp:inline>
        </w:drawing>
      </w:r>
    </w:p>
    <w:p w14:paraId="1C8E77CB" w14:textId="77777777" w:rsidR="007576DD" w:rsidRPr="00195241" w:rsidRDefault="007576DD" w:rsidP="001C4543">
      <w:pPr>
        <w:tabs>
          <w:tab w:val="left" w:pos="709"/>
        </w:tabs>
        <w:ind w:right="-1"/>
        <w:jc w:val="both"/>
        <w:rPr>
          <w:color w:val="000000" w:themeColor="text1"/>
          <w:szCs w:val="24"/>
        </w:rPr>
      </w:pPr>
    </w:p>
    <w:p w14:paraId="2096574D" w14:textId="77777777" w:rsidR="007576DD" w:rsidRPr="00195241" w:rsidRDefault="007576DD" w:rsidP="001C4543">
      <w:pPr>
        <w:pStyle w:val="Legenda"/>
        <w:keepNext/>
        <w:tabs>
          <w:tab w:val="left" w:pos="709"/>
        </w:tabs>
        <w:spacing w:after="0"/>
        <w:ind w:left="0" w:firstLine="0"/>
        <w:jc w:val="center"/>
        <w:rPr>
          <w:rFonts w:ascii="Times New Roman" w:hAnsi="Times New Roman" w:cs="Times New Roman"/>
          <w:i w:val="0"/>
          <w:color w:val="000000" w:themeColor="text1"/>
          <w:sz w:val="24"/>
          <w:szCs w:val="24"/>
        </w:rPr>
      </w:pPr>
      <w:bookmarkStart w:id="32" w:name="_Toc507673778"/>
      <w:r w:rsidRPr="00195241">
        <w:rPr>
          <w:rFonts w:ascii="Times New Roman" w:hAnsi="Times New Roman" w:cs="Times New Roman"/>
          <w:i w:val="0"/>
          <w:color w:val="000000" w:themeColor="text1"/>
          <w:sz w:val="24"/>
          <w:szCs w:val="24"/>
        </w:rPr>
        <w:t xml:space="preserve">Tabela </w:t>
      </w:r>
      <w:r w:rsidRPr="00195241">
        <w:rPr>
          <w:rFonts w:ascii="Times New Roman" w:hAnsi="Times New Roman" w:cs="Times New Roman"/>
          <w:i w:val="0"/>
          <w:color w:val="000000" w:themeColor="text1"/>
          <w:sz w:val="24"/>
          <w:szCs w:val="24"/>
        </w:rPr>
        <w:fldChar w:fldCharType="begin"/>
      </w:r>
      <w:r w:rsidRPr="00195241">
        <w:rPr>
          <w:rFonts w:ascii="Times New Roman" w:hAnsi="Times New Roman" w:cs="Times New Roman"/>
          <w:i w:val="0"/>
          <w:color w:val="000000" w:themeColor="text1"/>
          <w:sz w:val="24"/>
          <w:szCs w:val="24"/>
        </w:rPr>
        <w:instrText xml:space="preserve"> SEQ Tabela \* ARABIC </w:instrText>
      </w:r>
      <w:r w:rsidRPr="00195241">
        <w:rPr>
          <w:rFonts w:ascii="Times New Roman" w:hAnsi="Times New Roman" w:cs="Times New Roman"/>
          <w:i w:val="0"/>
          <w:color w:val="000000" w:themeColor="text1"/>
          <w:sz w:val="24"/>
          <w:szCs w:val="24"/>
        </w:rPr>
        <w:fldChar w:fldCharType="separate"/>
      </w:r>
      <w:r w:rsidRPr="00195241">
        <w:rPr>
          <w:rFonts w:ascii="Times New Roman" w:hAnsi="Times New Roman" w:cs="Times New Roman"/>
          <w:i w:val="0"/>
          <w:noProof/>
          <w:color w:val="000000" w:themeColor="text1"/>
          <w:sz w:val="24"/>
          <w:szCs w:val="24"/>
        </w:rPr>
        <w:t>4</w:t>
      </w:r>
      <w:r w:rsidRPr="00195241">
        <w:rPr>
          <w:rFonts w:ascii="Times New Roman" w:hAnsi="Times New Roman" w:cs="Times New Roman"/>
          <w:i w:val="0"/>
          <w:color w:val="000000" w:themeColor="text1"/>
          <w:sz w:val="24"/>
          <w:szCs w:val="24"/>
        </w:rPr>
        <w:fldChar w:fldCharType="end"/>
      </w:r>
      <w:r w:rsidRPr="00195241">
        <w:rPr>
          <w:rFonts w:ascii="Times New Roman" w:hAnsi="Times New Roman" w:cs="Times New Roman"/>
          <w:i w:val="0"/>
          <w:color w:val="000000" w:themeColor="text1"/>
          <w:sz w:val="24"/>
          <w:szCs w:val="24"/>
        </w:rPr>
        <w:t xml:space="preserve">: Parâmetros cinéticos das amostras de </w:t>
      </w:r>
      <w:proofErr w:type="spellStart"/>
      <w:r w:rsidRPr="00195241">
        <w:rPr>
          <w:rFonts w:ascii="Times New Roman" w:hAnsi="Times New Roman" w:cs="Times New Roman"/>
          <w:i w:val="0"/>
          <w:color w:val="000000" w:themeColor="text1"/>
          <w:sz w:val="24"/>
          <w:szCs w:val="24"/>
        </w:rPr>
        <w:t>biocarvão</w:t>
      </w:r>
      <w:proofErr w:type="spellEnd"/>
      <w:r w:rsidRPr="00195241">
        <w:rPr>
          <w:rFonts w:ascii="Times New Roman" w:hAnsi="Times New Roman" w:cs="Times New Roman"/>
          <w:i w:val="0"/>
          <w:color w:val="000000" w:themeColor="text1"/>
          <w:sz w:val="24"/>
          <w:szCs w:val="24"/>
        </w:rPr>
        <w:t xml:space="preserve"> puro e </w:t>
      </w:r>
      <w:proofErr w:type="spellStart"/>
      <w:r w:rsidRPr="00195241">
        <w:rPr>
          <w:rFonts w:ascii="Times New Roman" w:hAnsi="Times New Roman" w:cs="Times New Roman"/>
          <w:i w:val="0"/>
          <w:color w:val="000000" w:themeColor="text1"/>
          <w:sz w:val="24"/>
          <w:szCs w:val="24"/>
        </w:rPr>
        <w:t>biocarvão</w:t>
      </w:r>
      <w:proofErr w:type="spellEnd"/>
      <w:r w:rsidRPr="00195241">
        <w:rPr>
          <w:rFonts w:ascii="Times New Roman" w:hAnsi="Times New Roman" w:cs="Times New Roman"/>
          <w:i w:val="0"/>
          <w:color w:val="000000" w:themeColor="text1"/>
          <w:sz w:val="24"/>
          <w:szCs w:val="24"/>
        </w:rPr>
        <w:t>/</w:t>
      </w:r>
      <w:proofErr w:type="spellStart"/>
      <w:r w:rsidRPr="00195241">
        <w:rPr>
          <w:rFonts w:ascii="Times New Roman" w:hAnsi="Times New Roman" w:cs="Times New Roman"/>
          <w:i w:val="0"/>
          <w:color w:val="000000" w:themeColor="text1"/>
          <w:sz w:val="24"/>
          <w:szCs w:val="24"/>
        </w:rPr>
        <w:t>MgAl</w:t>
      </w:r>
      <w:proofErr w:type="spellEnd"/>
      <w:r w:rsidRPr="00195241">
        <w:rPr>
          <w:rFonts w:ascii="Times New Roman" w:hAnsi="Times New Roman" w:cs="Times New Roman"/>
          <w:i w:val="0"/>
          <w:color w:val="000000" w:themeColor="text1"/>
          <w:sz w:val="24"/>
          <w:szCs w:val="24"/>
        </w:rPr>
        <w:t xml:space="preserve"> 2:1 ajustados aos modelos de </w:t>
      </w:r>
      <w:proofErr w:type="spellStart"/>
      <w:r w:rsidRPr="00195241">
        <w:rPr>
          <w:rFonts w:ascii="Times New Roman" w:hAnsi="Times New Roman" w:cs="Times New Roman"/>
          <w:i w:val="0"/>
          <w:color w:val="000000" w:themeColor="text1"/>
          <w:sz w:val="24"/>
          <w:szCs w:val="24"/>
        </w:rPr>
        <w:t>pseudo-primeira</w:t>
      </w:r>
      <w:proofErr w:type="spellEnd"/>
      <w:r w:rsidRPr="00195241">
        <w:rPr>
          <w:rFonts w:ascii="Times New Roman" w:hAnsi="Times New Roman" w:cs="Times New Roman"/>
          <w:i w:val="0"/>
          <w:color w:val="000000" w:themeColor="text1"/>
          <w:sz w:val="24"/>
          <w:szCs w:val="24"/>
        </w:rPr>
        <w:t xml:space="preserve"> ordem e </w:t>
      </w:r>
      <w:proofErr w:type="spellStart"/>
      <w:r w:rsidRPr="00195241">
        <w:rPr>
          <w:rFonts w:ascii="Times New Roman" w:hAnsi="Times New Roman" w:cs="Times New Roman"/>
          <w:i w:val="0"/>
          <w:color w:val="000000" w:themeColor="text1"/>
          <w:sz w:val="24"/>
          <w:szCs w:val="24"/>
        </w:rPr>
        <w:t>pseudo-segunda</w:t>
      </w:r>
      <w:proofErr w:type="spellEnd"/>
      <w:r w:rsidRPr="00195241">
        <w:rPr>
          <w:rFonts w:ascii="Times New Roman" w:hAnsi="Times New Roman" w:cs="Times New Roman"/>
          <w:i w:val="0"/>
          <w:color w:val="000000" w:themeColor="text1"/>
          <w:sz w:val="24"/>
          <w:szCs w:val="24"/>
        </w:rPr>
        <w:t xml:space="preserve"> ordem.</w:t>
      </w:r>
      <w:bookmarkEnd w:id="32"/>
    </w:p>
    <w:p w14:paraId="429FF36C" w14:textId="77777777" w:rsidR="007576DD" w:rsidRPr="00195241" w:rsidRDefault="007576DD" w:rsidP="001C4543">
      <w:pPr>
        <w:pStyle w:val="SemEspaamento"/>
        <w:tabs>
          <w:tab w:val="left" w:pos="709"/>
        </w:tabs>
        <w:ind w:firstLine="0"/>
        <w:rPr>
          <w:rFonts w:cs="Times New Roman"/>
          <w:color w:val="000000" w:themeColor="text1"/>
          <w:szCs w:val="24"/>
          <w:lang w:eastAsia="x-none"/>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811"/>
        <w:gridCol w:w="1774"/>
        <w:gridCol w:w="1729"/>
      </w:tblGrid>
      <w:tr w:rsidR="007576DD" w:rsidRPr="00195241" w14:paraId="0F43E1DE" w14:textId="77777777" w:rsidTr="004970AA">
        <w:trPr>
          <w:trHeight w:val="866"/>
          <w:jc w:val="center"/>
        </w:trPr>
        <w:tc>
          <w:tcPr>
            <w:tcW w:w="1811" w:type="dxa"/>
            <w:tcBorders>
              <w:top w:val="single" w:sz="4" w:space="0" w:color="auto"/>
              <w:bottom w:val="single" w:sz="4" w:space="0" w:color="auto"/>
            </w:tcBorders>
          </w:tcPr>
          <w:p w14:paraId="0D4A56E5" w14:textId="77777777" w:rsidR="007576DD" w:rsidRPr="00195241" w:rsidRDefault="007576DD" w:rsidP="001C4543">
            <w:pPr>
              <w:tabs>
                <w:tab w:val="left" w:pos="709"/>
              </w:tabs>
              <w:jc w:val="both"/>
              <w:rPr>
                <w:rFonts w:eastAsia="Calibri"/>
                <w:b/>
                <w:color w:val="000000" w:themeColor="text1"/>
                <w:szCs w:val="24"/>
                <w:lang w:val="en-US"/>
              </w:rPr>
            </w:pPr>
            <w:proofErr w:type="spellStart"/>
            <w:r w:rsidRPr="00195241">
              <w:rPr>
                <w:rFonts w:eastAsia="Calibri"/>
                <w:b/>
                <w:color w:val="000000" w:themeColor="text1"/>
                <w:szCs w:val="24"/>
                <w:lang w:val="en-US"/>
              </w:rPr>
              <w:t>Modelo</w:t>
            </w:r>
            <w:proofErr w:type="spellEnd"/>
          </w:p>
        </w:tc>
        <w:tc>
          <w:tcPr>
            <w:tcW w:w="1774" w:type="dxa"/>
            <w:tcBorders>
              <w:top w:val="single" w:sz="4" w:space="0" w:color="auto"/>
              <w:bottom w:val="single" w:sz="4" w:space="0" w:color="auto"/>
            </w:tcBorders>
          </w:tcPr>
          <w:p w14:paraId="77F44ECD" w14:textId="77777777" w:rsidR="007576DD" w:rsidRPr="00195241" w:rsidRDefault="007576DD" w:rsidP="001C4543">
            <w:pPr>
              <w:tabs>
                <w:tab w:val="left" w:pos="709"/>
              </w:tabs>
              <w:jc w:val="both"/>
              <w:rPr>
                <w:rFonts w:eastAsia="Calibri"/>
                <w:b/>
                <w:color w:val="000000" w:themeColor="text1"/>
                <w:szCs w:val="24"/>
                <w:lang w:val="en-US"/>
              </w:rPr>
            </w:pPr>
            <w:proofErr w:type="spellStart"/>
            <w:r w:rsidRPr="00195241">
              <w:rPr>
                <w:rFonts w:eastAsia="Calibri"/>
                <w:b/>
                <w:color w:val="000000" w:themeColor="text1"/>
                <w:szCs w:val="24"/>
                <w:lang w:val="en-US"/>
              </w:rPr>
              <w:t>Biocarvão</w:t>
            </w:r>
            <w:proofErr w:type="spellEnd"/>
          </w:p>
        </w:tc>
        <w:tc>
          <w:tcPr>
            <w:tcW w:w="1729" w:type="dxa"/>
            <w:tcBorders>
              <w:top w:val="single" w:sz="4" w:space="0" w:color="auto"/>
              <w:bottom w:val="single" w:sz="4" w:space="0" w:color="auto"/>
            </w:tcBorders>
          </w:tcPr>
          <w:p w14:paraId="728016D7" w14:textId="77777777" w:rsidR="007576DD" w:rsidRPr="00195241" w:rsidRDefault="007576DD" w:rsidP="001C4543">
            <w:pPr>
              <w:tabs>
                <w:tab w:val="left" w:pos="709"/>
              </w:tabs>
              <w:jc w:val="both"/>
              <w:rPr>
                <w:rFonts w:eastAsia="Calibri"/>
                <w:b/>
                <w:color w:val="000000" w:themeColor="text1"/>
                <w:szCs w:val="24"/>
                <w:lang w:val="en-US"/>
              </w:rPr>
            </w:pPr>
            <w:proofErr w:type="spellStart"/>
            <w:r w:rsidRPr="00195241">
              <w:rPr>
                <w:rFonts w:eastAsia="Calibri"/>
                <w:b/>
                <w:color w:val="000000" w:themeColor="text1"/>
                <w:szCs w:val="24"/>
                <w:lang w:val="en-US"/>
              </w:rPr>
              <w:t>Biocarvão</w:t>
            </w:r>
            <w:proofErr w:type="spellEnd"/>
            <w:r w:rsidRPr="00195241">
              <w:rPr>
                <w:rFonts w:eastAsia="Calibri"/>
                <w:b/>
                <w:color w:val="000000" w:themeColor="text1"/>
                <w:szCs w:val="24"/>
                <w:lang w:val="en-US"/>
              </w:rPr>
              <w:t>/</w:t>
            </w:r>
          </w:p>
          <w:p w14:paraId="36F9266D" w14:textId="77777777" w:rsidR="007576DD" w:rsidRPr="00195241" w:rsidRDefault="007576DD" w:rsidP="001C4543">
            <w:pPr>
              <w:tabs>
                <w:tab w:val="left" w:pos="709"/>
              </w:tabs>
              <w:jc w:val="both"/>
              <w:rPr>
                <w:rFonts w:eastAsia="Calibri"/>
                <w:b/>
                <w:color w:val="000000" w:themeColor="text1"/>
                <w:szCs w:val="24"/>
                <w:lang w:val="en-US"/>
              </w:rPr>
            </w:pPr>
            <w:proofErr w:type="spellStart"/>
            <w:r w:rsidRPr="00195241">
              <w:rPr>
                <w:rFonts w:eastAsia="Calibri"/>
                <w:b/>
                <w:color w:val="000000" w:themeColor="text1"/>
                <w:szCs w:val="24"/>
                <w:lang w:val="en-US"/>
              </w:rPr>
              <w:t>MgAl</w:t>
            </w:r>
            <w:proofErr w:type="spellEnd"/>
            <w:r w:rsidRPr="00195241">
              <w:rPr>
                <w:rFonts w:eastAsia="Calibri"/>
                <w:b/>
                <w:color w:val="000000" w:themeColor="text1"/>
                <w:szCs w:val="24"/>
                <w:lang w:val="en-US"/>
              </w:rPr>
              <w:t xml:space="preserve"> 2:1</w:t>
            </w:r>
          </w:p>
        </w:tc>
      </w:tr>
      <w:tr w:rsidR="007576DD" w:rsidRPr="00195241" w14:paraId="5098AF58" w14:textId="77777777" w:rsidTr="004970AA">
        <w:trPr>
          <w:jc w:val="center"/>
        </w:trPr>
        <w:tc>
          <w:tcPr>
            <w:tcW w:w="1811" w:type="dxa"/>
            <w:tcBorders>
              <w:top w:val="single" w:sz="4" w:space="0" w:color="auto"/>
              <w:bottom w:val="single" w:sz="4" w:space="0" w:color="auto"/>
            </w:tcBorders>
          </w:tcPr>
          <w:p w14:paraId="3A3CB2F4" w14:textId="77777777" w:rsidR="007576DD" w:rsidRPr="00195241" w:rsidRDefault="007576DD" w:rsidP="001C4543">
            <w:pPr>
              <w:tabs>
                <w:tab w:val="left" w:pos="709"/>
              </w:tabs>
              <w:jc w:val="both"/>
              <w:rPr>
                <w:rFonts w:eastAsia="Calibri"/>
                <w:b/>
                <w:color w:val="000000" w:themeColor="text1"/>
                <w:szCs w:val="24"/>
              </w:rPr>
            </w:pPr>
            <w:proofErr w:type="spellStart"/>
            <w:proofErr w:type="gramStart"/>
            <w:r w:rsidRPr="00195241">
              <w:rPr>
                <w:rFonts w:eastAsia="Calibri"/>
                <w:b/>
                <w:color w:val="000000" w:themeColor="text1"/>
                <w:szCs w:val="24"/>
              </w:rPr>
              <w:t>qe</w:t>
            </w:r>
            <w:r w:rsidRPr="00195241">
              <w:rPr>
                <w:rFonts w:eastAsia="Calibri"/>
                <w:b/>
                <w:color w:val="000000" w:themeColor="text1"/>
                <w:szCs w:val="24"/>
                <w:vertAlign w:val="subscript"/>
              </w:rPr>
              <w:t>experimental</w:t>
            </w:r>
            <w:proofErr w:type="spellEnd"/>
            <w:proofErr w:type="gramEnd"/>
          </w:p>
        </w:tc>
        <w:tc>
          <w:tcPr>
            <w:tcW w:w="1774" w:type="dxa"/>
            <w:tcBorders>
              <w:top w:val="single" w:sz="4" w:space="0" w:color="auto"/>
              <w:bottom w:val="single" w:sz="4" w:space="0" w:color="auto"/>
            </w:tcBorders>
          </w:tcPr>
          <w:p w14:paraId="45AA020C" w14:textId="77777777" w:rsidR="007576DD" w:rsidRPr="00195241" w:rsidRDefault="007576DD" w:rsidP="001C4543">
            <w:pPr>
              <w:tabs>
                <w:tab w:val="left" w:pos="709"/>
              </w:tabs>
              <w:jc w:val="both"/>
              <w:rPr>
                <w:rFonts w:eastAsia="Calibri"/>
                <w:b/>
                <w:color w:val="000000" w:themeColor="text1"/>
                <w:szCs w:val="24"/>
              </w:rPr>
            </w:pPr>
            <w:r w:rsidRPr="00195241">
              <w:rPr>
                <w:rFonts w:eastAsia="Calibri"/>
                <w:b/>
                <w:color w:val="000000" w:themeColor="text1"/>
                <w:szCs w:val="24"/>
              </w:rPr>
              <w:t>3,30</w:t>
            </w:r>
          </w:p>
        </w:tc>
        <w:tc>
          <w:tcPr>
            <w:tcW w:w="1729" w:type="dxa"/>
            <w:tcBorders>
              <w:top w:val="single" w:sz="4" w:space="0" w:color="auto"/>
              <w:bottom w:val="single" w:sz="4" w:space="0" w:color="auto"/>
            </w:tcBorders>
          </w:tcPr>
          <w:p w14:paraId="261D642C" w14:textId="77777777" w:rsidR="007576DD" w:rsidRPr="00195241" w:rsidRDefault="007576DD" w:rsidP="001C4543">
            <w:pPr>
              <w:tabs>
                <w:tab w:val="left" w:pos="709"/>
              </w:tabs>
              <w:jc w:val="both"/>
              <w:rPr>
                <w:rFonts w:eastAsia="Calibri"/>
                <w:b/>
                <w:color w:val="000000" w:themeColor="text1"/>
                <w:szCs w:val="24"/>
              </w:rPr>
            </w:pPr>
            <w:r w:rsidRPr="00195241">
              <w:rPr>
                <w:rFonts w:eastAsia="Calibri"/>
                <w:b/>
                <w:color w:val="000000" w:themeColor="text1"/>
                <w:szCs w:val="24"/>
              </w:rPr>
              <w:t>2,94</w:t>
            </w:r>
          </w:p>
        </w:tc>
      </w:tr>
      <w:tr w:rsidR="007576DD" w:rsidRPr="00195241" w14:paraId="0C095244" w14:textId="77777777" w:rsidTr="004970AA">
        <w:trPr>
          <w:jc w:val="center"/>
        </w:trPr>
        <w:tc>
          <w:tcPr>
            <w:tcW w:w="1811" w:type="dxa"/>
            <w:tcBorders>
              <w:top w:val="single" w:sz="4" w:space="0" w:color="auto"/>
            </w:tcBorders>
          </w:tcPr>
          <w:p w14:paraId="0C8BA820" w14:textId="77777777" w:rsidR="007576DD" w:rsidRPr="00195241" w:rsidRDefault="007576DD" w:rsidP="001C4543">
            <w:pPr>
              <w:tabs>
                <w:tab w:val="left" w:pos="709"/>
              </w:tabs>
              <w:jc w:val="both"/>
              <w:rPr>
                <w:rFonts w:eastAsia="Calibri"/>
                <w:b/>
                <w:color w:val="000000" w:themeColor="text1"/>
                <w:szCs w:val="24"/>
                <w:lang w:val="en-US"/>
              </w:rPr>
            </w:pPr>
            <w:r w:rsidRPr="00195241">
              <w:rPr>
                <w:rFonts w:eastAsia="Calibri"/>
                <w:b/>
                <w:color w:val="000000" w:themeColor="text1"/>
                <w:szCs w:val="24"/>
                <w:lang w:val="en-US"/>
              </w:rPr>
              <w:t>PPO</w:t>
            </w:r>
          </w:p>
        </w:tc>
        <w:tc>
          <w:tcPr>
            <w:tcW w:w="1774" w:type="dxa"/>
            <w:tcBorders>
              <w:top w:val="single" w:sz="4" w:space="0" w:color="auto"/>
            </w:tcBorders>
          </w:tcPr>
          <w:p w14:paraId="64BD8F57" w14:textId="77777777" w:rsidR="007576DD" w:rsidRPr="00195241" w:rsidRDefault="007576DD" w:rsidP="001C4543">
            <w:pPr>
              <w:tabs>
                <w:tab w:val="left" w:pos="709"/>
              </w:tabs>
              <w:jc w:val="both"/>
              <w:rPr>
                <w:rFonts w:eastAsia="Calibri"/>
                <w:color w:val="000000" w:themeColor="text1"/>
                <w:szCs w:val="24"/>
                <w:lang w:val="en-US"/>
              </w:rPr>
            </w:pPr>
          </w:p>
        </w:tc>
        <w:tc>
          <w:tcPr>
            <w:tcW w:w="1729" w:type="dxa"/>
            <w:tcBorders>
              <w:top w:val="single" w:sz="4" w:space="0" w:color="auto"/>
            </w:tcBorders>
          </w:tcPr>
          <w:p w14:paraId="5730F3E4" w14:textId="77777777" w:rsidR="007576DD" w:rsidRPr="00195241" w:rsidRDefault="007576DD" w:rsidP="001C4543">
            <w:pPr>
              <w:tabs>
                <w:tab w:val="left" w:pos="709"/>
              </w:tabs>
              <w:jc w:val="both"/>
              <w:rPr>
                <w:rFonts w:eastAsia="Calibri"/>
                <w:color w:val="000000" w:themeColor="text1"/>
                <w:szCs w:val="24"/>
                <w:lang w:val="en-US"/>
              </w:rPr>
            </w:pPr>
          </w:p>
        </w:tc>
      </w:tr>
      <w:tr w:rsidR="007576DD" w:rsidRPr="00195241" w14:paraId="4B86EAC6" w14:textId="77777777" w:rsidTr="004970AA">
        <w:trPr>
          <w:trHeight w:val="456"/>
          <w:jc w:val="center"/>
        </w:trPr>
        <w:tc>
          <w:tcPr>
            <w:tcW w:w="1811" w:type="dxa"/>
          </w:tcPr>
          <w:p w14:paraId="5CA5A569" w14:textId="77777777" w:rsidR="007576DD" w:rsidRPr="00195241" w:rsidRDefault="007576DD" w:rsidP="001C4543">
            <w:pPr>
              <w:tabs>
                <w:tab w:val="left" w:pos="709"/>
              </w:tabs>
              <w:jc w:val="both"/>
              <w:rPr>
                <w:rFonts w:eastAsia="Calibri"/>
                <w:color w:val="000000" w:themeColor="text1"/>
                <w:szCs w:val="24"/>
                <w:lang w:val="en-US"/>
              </w:rPr>
            </w:pPr>
            <w:r w:rsidRPr="00195241">
              <w:rPr>
                <w:rFonts w:eastAsia="Calibri"/>
                <w:color w:val="000000" w:themeColor="text1"/>
                <w:szCs w:val="24"/>
                <w:lang w:val="en-US"/>
              </w:rPr>
              <w:t>q1 (mg g</w:t>
            </w:r>
            <w:r w:rsidRPr="00195241">
              <w:rPr>
                <w:rFonts w:eastAsia="Calibri"/>
                <w:color w:val="000000" w:themeColor="text1"/>
                <w:szCs w:val="24"/>
                <w:vertAlign w:val="superscript"/>
                <w:lang w:val="en-US"/>
              </w:rPr>
              <w:t>-1</w:t>
            </w:r>
            <w:r w:rsidRPr="00195241">
              <w:rPr>
                <w:rFonts w:eastAsia="Calibri"/>
                <w:color w:val="000000" w:themeColor="text1"/>
                <w:szCs w:val="24"/>
                <w:lang w:val="en-US"/>
              </w:rPr>
              <w:t>)</w:t>
            </w:r>
          </w:p>
        </w:tc>
        <w:tc>
          <w:tcPr>
            <w:tcW w:w="1774" w:type="dxa"/>
          </w:tcPr>
          <w:p w14:paraId="59C79B83"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3,32</w:t>
            </w:r>
          </w:p>
        </w:tc>
        <w:tc>
          <w:tcPr>
            <w:tcW w:w="1729" w:type="dxa"/>
          </w:tcPr>
          <w:p w14:paraId="59A5DFC8"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2,95</w:t>
            </w:r>
          </w:p>
        </w:tc>
      </w:tr>
      <w:tr w:rsidR="007576DD" w:rsidRPr="00195241" w14:paraId="3B1DA12D" w14:textId="77777777" w:rsidTr="004970AA">
        <w:trPr>
          <w:trHeight w:val="442"/>
          <w:jc w:val="center"/>
        </w:trPr>
        <w:tc>
          <w:tcPr>
            <w:tcW w:w="1811" w:type="dxa"/>
          </w:tcPr>
          <w:p w14:paraId="11E99615" w14:textId="77777777" w:rsidR="007576DD" w:rsidRPr="00195241" w:rsidRDefault="007576DD" w:rsidP="001C4543">
            <w:pPr>
              <w:tabs>
                <w:tab w:val="left" w:pos="709"/>
              </w:tabs>
              <w:jc w:val="both"/>
              <w:rPr>
                <w:rFonts w:eastAsia="Calibri"/>
                <w:color w:val="000000" w:themeColor="text1"/>
                <w:szCs w:val="24"/>
                <w:lang w:val="en-US"/>
              </w:rPr>
            </w:pPr>
            <w:r w:rsidRPr="00195241">
              <w:rPr>
                <w:rFonts w:eastAsia="Calibri"/>
                <w:color w:val="000000" w:themeColor="text1"/>
                <w:szCs w:val="24"/>
                <w:lang w:val="en-US"/>
              </w:rPr>
              <w:t>k1 (min</w:t>
            </w:r>
            <w:r w:rsidRPr="00195241">
              <w:rPr>
                <w:rFonts w:eastAsia="Calibri"/>
                <w:color w:val="000000" w:themeColor="text1"/>
                <w:szCs w:val="24"/>
                <w:vertAlign w:val="superscript"/>
                <w:lang w:val="en-US"/>
              </w:rPr>
              <w:t>-1</w:t>
            </w:r>
            <w:r w:rsidRPr="00195241">
              <w:rPr>
                <w:rFonts w:eastAsia="Calibri"/>
                <w:color w:val="000000" w:themeColor="text1"/>
                <w:szCs w:val="24"/>
                <w:lang w:val="en-US"/>
              </w:rPr>
              <w:t>)</w:t>
            </w:r>
          </w:p>
        </w:tc>
        <w:tc>
          <w:tcPr>
            <w:tcW w:w="1774" w:type="dxa"/>
          </w:tcPr>
          <w:p w14:paraId="492F6989"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0,0585</w:t>
            </w:r>
          </w:p>
        </w:tc>
        <w:tc>
          <w:tcPr>
            <w:tcW w:w="1729" w:type="dxa"/>
          </w:tcPr>
          <w:p w14:paraId="3AF098AB"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0,37</w:t>
            </w:r>
          </w:p>
        </w:tc>
      </w:tr>
      <w:tr w:rsidR="007576DD" w:rsidRPr="00195241" w14:paraId="5332FFC0" w14:textId="77777777" w:rsidTr="004970AA">
        <w:trPr>
          <w:jc w:val="center"/>
        </w:trPr>
        <w:tc>
          <w:tcPr>
            <w:tcW w:w="1811" w:type="dxa"/>
          </w:tcPr>
          <w:p w14:paraId="7ABD1901" w14:textId="77777777" w:rsidR="007576DD" w:rsidRPr="00195241" w:rsidRDefault="007576DD" w:rsidP="001C4543">
            <w:pPr>
              <w:tabs>
                <w:tab w:val="left" w:pos="709"/>
              </w:tabs>
              <w:jc w:val="both"/>
              <w:rPr>
                <w:rFonts w:eastAsia="Calibri"/>
                <w:color w:val="000000" w:themeColor="text1"/>
                <w:szCs w:val="24"/>
                <w:lang w:val="en-US"/>
              </w:rPr>
            </w:pPr>
            <w:r w:rsidRPr="00195241">
              <w:rPr>
                <w:rFonts w:eastAsia="Calibri"/>
                <w:color w:val="000000" w:themeColor="text1"/>
                <w:szCs w:val="24"/>
                <w:lang w:val="en-US"/>
              </w:rPr>
              <w:t>R</w:t>
            </w:r>
            <w:r w:rsidRPr="00195241">
              <w:rPr>
                <w:rFonts w:eastAsia="Calibri"/>
                <w:color w:val="000000" w:themeColor="text1"/>
                <w:szCs w:val="24"/>
                <w:vertAlign w:val="superscript"/>
                <w:lang w:val="en-US"/>
              </w:rPr>
              <w:t>2</w:t>
            </w:r>
          </w:p>
        </w:tc>
        <w:tc>
          <w:tcPr>
            <w:tcW w:w="1774" w:type="dxa"/>
          </w:tcPr>
          <w:p w14:paraId="43753D84"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0,9874</w:t>
            </w:r>
          </w:p>
        </w:tc>
        <w:tc>
          <w:tcPr>
            <w:tcW w:w="1729" w:type="dxa"/>
          </w:tcPr>
          <w:p w14:paraId="03C5B810"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0,95</w:t>
            </w:r>
          </w:p>
        </w:tc>
      </w:tr>
      <w:tr w:rsidR="007576DD" w:rsidRPr="00195241" w14:paraId="49827054" w14:textId="77777777" w:rsidTr="004970AA">
        <w:trPr>
          <w:jc w:val="center"/>
        </w:trPr>
        <w:tc>
          <w:tcPr>
            <w:tcW w:w="1811" w:type="dxa"/>
          </w:tcPr>
          <w:p w14:paraId="668A3C98" w14:textId="77777777" w:rsidR="007576DD" w:rsidRPr="00195241" w:rsidRDefault="007576DD" w:rsidP="001C4543">
            <w:pPr>
              <w:tabs>
                <w:tab w:val="left" w:pos="709"/>
              </w:tabs>
              <w:jc w:val="both"/>
              <w:rPr>
                <w:rFonts w:eastAsia="Calibri"/>
                <w:color w:val="000000" w:themeColor="text1"/>
                <w:szCs w:val="24"/>
                <w:lang w:val="en-US"/>
              </w:rPr>
            </w:pPr>
            <w:proofErr w:type="gramStart"/>
            <w:r w:rsidRPr="00195241">
              <w:rPr>
                <w:rFonts w:eastAsia="Calibri"/>
                <w:color w:val="000000" w:themeColor="text1"/>
                <w:szCs w:val="24"/>
                <w:lang w:val="en-US"/>
              </w:rPr>
              <w:t>ARE(</w:t>
            </w:r>
            <w:proofErr w:type="gramEnd"/>
            <w:r w:rsidRPr="00195241">
              <w:rPr>
                <w:rFonts w:eastAsia="Calibri"/>
                <w:color w:val="000000" w:themeColor="text1"/>
                <w:szCs w:val="24"/>
                <w:lang w:val="en-US"/>
              </w:rPr>
              <w:t>%)</w:t>
            </w:r>
          </w:p>
        </w:tc>
        <w:tc>
          <w:tcPr>
            <w:tcW w:w="1774" w:type="dxa"/>
          </w:tcPr>
          <w:p w14:paraId="604376DF"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3,4721</w:t>
            </w:r>
          </w:p>
        </w:tc>
        <w:tc>
          <w:tcPr>
            <w:tcW w:w="1729" w:type="dxa"/>
          </w:tcPr>
          <w:p w14:paraId="1734392F"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0,8014</w:t>
            </w:r>
          </w:p>
        </w:tc>
      </w:tr>
      <w:tr w:rsidR="007576DD" w:rsidRPr="00195241" w14:paraId="736E32F1" w14:textId="77777777" w:rsidTr="004970AA">
        <w:trPr>
          <w:jc w:val="center"/>
        </w:trPr>
        <w:tc>
          <w:tcPr>
            <w:tcW w:w="1811" w:type="dxa"/>
          </w:tcPr>
          <w:p w14:paraId="2C1C1F75" w14:textId="77777777" w:rsidR="007576DD" w:rsidRPr="00195241" w:rsidRDefault="007576DD" w:rsidP="001C4543">
            <w:pPr>
              <w:tabs>
                <w:tab w:val="left" w:pos="709"/>
              </w:tabs>
              <w:jc w:val="both"/>
              <w:rPr>
                <w:rFonts w:eastAsia="Calibri"/>
                <w:b/>
                <w:color w:val="000000" w:themeColor="text1"/>
                <w:szCs w:val="24"/>
                <w:lang w:val="en-US"/>
              </w:rPr>
            </w:pPr>
            <w:r w:rsidRPr="00195241">
              <w:rPr>
                <w:rFonts w:eastAsia="Calibri"/>
                <w:b/>
                <w:color w:val="000000" w:themeColor="text1"/>
                <w:szCs w:val="24"/>
                <w:lang w:val="en-US"/>
              </w:rPr>
              <w:t>PSO</w:t>
            </w:r>
          </w:p>
        </w:tc>
        <w:tc>
          <w:tcPr>
            <w:tcW w:w="1774" w:type="dxa"/>
          </w:tcPr>
          <w:p w14:paraId="4DEF9648" w14:textId="77777777" w:rsidR="007576DD" w:rsidRPr="00195241" w:rsidRDefault="007576DD" w:rsidP="001C4543">
            <w:pPr>
              <w:tabs>
                <w:tab w:val="left" w:pos="709"/>
              </w:tabs>
              <w:jc w:val="both"/>
              <w:rPr>
                <w:rFonts w:eastAsia="Calibri"/>
                <w:color w:val="000000" w:themeColor="text1"/>
                <w:szCs w:val="24"/>
                <w:lang w:val="en-US"/>
              </w:rPr>
            </w:pPr>
          </w:p>
        </w:tc>
        <w:tc>
          <w:tcPr>
            <w:tcW w:w="1729" w:type="dxa"/>
          </w:tcPr>
          <w:p w14:paraId="7B652CA2" w14:textId="77777777" w:rsidR="007576DD" w:rsidRPr="00195241" w:rsidRDefault="007576DD" w:rsidP="001C4543">
            <w:pPr>
              <w:tabs>
                <w:tab w:val="left" w:pos="709"/>
              </w:tabs>
              <w:jc w:val="both"/>
              <w:rPr>
                <w:rFonts w:eastAsia="Calibri"/>
                <w:color w:val="000000" w:themeColor="text1"/>
                <w:szCs w:val="24"/>
                <w:lang w:val="en-US"/>
              </w:rPr>
            </w:pPr>
          </w:p>
        </w:tc>
      </w:tr>
      <w:tr w:rsidR="007576DD" w:rsidRPr="00195241" w14:paraId="504538AF" w14:textId="77777777" w:rsidTr="004970AA">
        <w:trPr>
          <w:jc w:val="center"/>
        </w:trPr>
        <w:tc>
          <w:tcPr>
            <w:tcW w:w="1811" w:type="dxa"/>
          </w:tcPr>
          <w:p w14:paraId="65A53D90" w14:textId="77777777" w:rsidR="007576DD" w:rsidRPr="00195241" w:rsidRDefault="007576DD" w:rsidP="001C4543">
            <w:pPr>
              <w:tabs>
                <w:tab w:val="left" w:pos="709"/>
              </w:tabs>
              <w:jc w:val="both"/>
              <w:rPr>
                <w:rFonts w:eastAsia="Calibri"/>
                <w:color w:val="000000" w:themeColor="text1"/>
                <w:szCs w:val="24"/>
                <w:lang w:val="en-US"/>
              </w:rPr>
            </w:pPr>
            <w:r w:rsidRPr="00195241">
              <w:rPr>
                <w:rFonts w:eastAsia="Calibri"/>
                <w:color w:val="000000" w:themeColor="text1"/>
                <w:szCs w:val="24"/>
                <w:lang w:val="en-US"/>
              </w:rPr>
              <w:t>q2 (mg g</w:t>
            </w:r>
            <w:r w:rsidRPr="00195241">
              <w:rPr>
                <w:rFonts w:eastAsia="Calibri"/>
                <w:color w:val="000000" w:themeColor="text1"/>
                <w:szCs w:val="24"/>
                <w:vertAlign w:val="superscript"/>
                <w:lang w:val="en-US"/>
              </w:rPr>
              <w:t>-1</w:t>
            </w:r>
            <w:r w:rsidRPr="00195241">
              <w:rPr>
                <w:rFonts w:eastAsia="Calibri"/>
                <w:color w:val="000000" w:themeColor="text1"/>
                <w:szCs w:val="24"/>
                <w:lang w:val="en-US"/>
              </w:rPr>
              <w:t>)</w:t>
            </w:r>
          </w:p>
        </w:tc>
        <w:tc>
          <w:tcPr>
            <w:tcW w:w="1774" w:type="dxa"/>
          </w:tcPr>
          <w:p w14:paraId="0F379A74"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3,69</w:t>
            </w:r>
          </w:p>
        </w:tc>
        <w:tc>
          <w:tcPr>
            <w:tcW w:w="1729" w:type="dxa"/>
          </w:tcPr>
          <w:p w14:paraId="632CFF26"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3,01</w:t>
            </w:r>
          </w:p>
        </w:tc>
      </w:tr>
      <w:tr w:rsidR="007576DD" w:rsidRPr="00195241" w14:paraId="15E481DA" w14:textId="77777777" w:rsidTr="004970AA">
        <w:trPr>
          <w:jc w:val="center"/>
        </w:trPr>
        <w:tc>
          <w:tcPr>
            <w:tcW w:w="1811" w:type="dxa"/>
          </w:tcPr>
          <w:p w14:paraId="0A9C704A" w14:textId="77777777" w:rsidR="007576DD" w:rsidRPr="00195241" w:rsidRDefault="007576DD" w:rsidP="001C4543">
            <w:pPr>
              <w:tabs>
                <w:tab w:val="left" w:pos="709"/>
              </w:tabs>
              <w:jc w:val="both"/>
              <w:rPr>
                <w:rFonts w:eastAsia="Calibri"/>
                <w:color w:val="000000" w:themeColor="text1"/>
                <w:szCs w:val="24"/>
                <w:lang w:val="en-US"/>
              </w:rPr>
            </w:pPr>
            <w:r w:rsidRPr="00195241">
              <w:rPr>
                <w:rFonts w:eastAsia="Calibri"/>
                <w:color w:val="000000" w:themeColor="text1"/>
                <w:szCs w:val="24"/>
                <w:lang w:val="en-US"/>
              </w:rPr>
              <w:t>k2 (min</w:t>
            </w:r>
            <w:r w:rsidRPr="00195241">
              <w:rPr>
                <w:rFonts w:eastAsia="Calibri"/>
                <w:color w:val="000000" w:themeColor="text1"/>
                <w:szCs w:val="24"/>
                <w:vertAlign w:val="superscript"/>
                <w:lang w:val="en-US"/>
              </w:rPr>
              <w:t>-1</w:t>
            </w:r>
            <w:r w:rsidRPr="00195241">
              <w:rPr>
                <w:rFonts w:eastAsia="Calibri"/>
                <w:color w:val="000000" w:themeColor="text1"/>
                <w:szCs w:val="24"/>
                <w:lang w:val="en-US"/>
              </w:rPr>
              <w:t>)</w:t>
            </w:r>
          </w:p>
        </w:tc>
        <w:tc>
          <w:tcPr>
            <w:tcW w:w="1774" w:type="dxa"/>
          </w:tcPr>
          <w:p w14:paraId="2E8C6AC6"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0,0203</w:t>
            </w:r>
          </w:p>
        </w:tc>
        <w:tc>
          <w:tcPr>
            <w:tcW w:w="1729" w:type="dxa"/>
          </w:tcPr>
          <w:p w14:paraId="5BE907FE"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0,38</w:t>
            </w:r>
          </w:p>
        </w:tc>
      </w:tr>
      <w:tr w:rsidR="007576DD" w:rsidRPr="00195241" w14:paraId="3BE87AF9" w14:textId="77777777" w:rsidTr="004970AA">
        <w:trPr>
          <w:trHeight w:val="456"/>
          <w:jc w:val="center"/>
        </w:trPr>
        <w:tc>
          <w:tcPr>
            <w:tcW w:w="1811" w:type="dxa"/>
          </w:tcPr>
          <w:p w14:paraId="7A565538" w14:textId="77777777" w:rsidR="007576DD" w:rsidRPr="00195241" w:rsidRDefault="007576DD" w:rsidP="001C4543">
            <w:pPr>
              <w:tabs>
                <w:tab w:val="left" w:pos="709"/>
              </w:tabs>
              <w:jc w:val="both"/>
              <w:rPr>
                <w:rFonts w:eastAsia="Calibri"/>
                <w:color w:val="000000" w:themeColor="text1"/>
                <w:szCs w:val="24"/>
                <w:lang w:val="en-US"/>
              </w:rPr>
            </w:pPr>
            <w:r w:rsidRPr="00195241">
              <w:rPr>
                <w:rFonts w:eastAsia="Calibri"/>
                <w:color w:val="000000" w:themeColor="text1"/>
                <w:szCs w:val="24"/>
                <w:lang w:val="en-US"/>
              </w:rPr>
              <w:t>R</w:t>
            </w:r>
            <w:r w:rsidRPr="00195241">
              <w:rPr>
                <w:rFonts w:eastAsia="Calibri"/>
                <w:color w:val="000000" w:themeColor="text1"/>
                <w:szCs w:val="24"/>
                <w:vertAlign w:val="superscript"/>
                <w:lang w:val="en-US"/>
              </w:rPr>
              <w:t>2</w:t>
            </w:r>
          </w:p>
        </w:tc>
        <w:tc>
          <w:tcPr>
            <w:tcW w:w="1774" w:type="dxa"/>
          </w:tcPr>
          <w:p w14:paraId="5D103B0E"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0,9431</w:t>
            </w:r>
          </w:p>
        </w:tc>
        <w:tc>
          <w:tcPr>
            <w:tcW w:w="1729" w:type="dxa"/>
          </w:tcPr>
          <w:p w14:paraId="52B66FB6"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0,92</w:t>
            </w:r>
          </w:p>
        </w:tc>
      </w:tr>
      <w:tr w:rsidR="007576DD" w:rsidRPr="00195241" w14:paraId="25B4C034" w14:textId="77777777" w:rsidTr="004970AA">
        <w:trPr>
          <w:jc w:val="center"/>
        </w:trPr>
        <w:tc>
          <w:tcPr>
            <w:tcW w:w="1811" w:type="dxa"/>
          </w:tcPr>
          <w:p w14:paraId="60C284D6" w14:textId="77777777" w:rsidR="007576DD" w:rsidRPr="00195241" w:rsidRDefault="007576DD" w:rsidP="001C4543">
            <w:pPr>
              <w:tabs>
                <w:tab w:val="left" w:pos="709"/>
              </w:tabs>
              <w:jc w:val="both"/>
              <w:rPr>
                <w:rFonts w:eastAsia="Calibri"/>
                <w:color w:val="000000" w:themeColor="text1"/>
                <w:szCs w:val="24"/>
                <w:lang w:val="en-US"/>
              </w:rPr>
            </w:pPr>
            <w:proofErr w:type="gramStart"/>
            <w:r w:rsidRPr="00195241">
              <w:rPr>
                <w:rFonts w:eastAsia="Calibri"/>
                <w:color w:val="000000" w:themeColor="text1"/>
                <w:szCs w:val="24"/>
                <w:lang w:val="en-US"/>
              </w:rPr>
              <w:t>ARE(</w:t>
            </w:r>
            <w:proofErr w:type="gramEnd"/>
            <w:r w:rsidRPr="00195241">
              <w:rPr>
                <w:rFonts w:eastAsia="Calibri"/>
                <w:color w:val="000000" w:themeColor="text1"/>
                <w:szCs w:val="24"/>
                <w:lang w:val="en-US"/>
              </w:rPr>
              <w:t>%)</w:t>
            </w:r>
          </w:p>
        </w:tc>
        <w:tc>
          <w:tcPr>
            <w:tcW w:w="1774" w:type="dxa"/>
          </w:tcPr>
          <w:p w14:paraId="216EF28A"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7,7959</w:t>
            </w:r>
          </w:p>
        </w:tc>
        <w:tc>
          <w:tcPr>
            <w:tcW w:w="1729" w:type="dxa"/>
          </w:tcPr>
          <w:p w14:paraId="385B6815"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1,0069</w:t>
            </w:r>
          </w:p>
        </w:tc>
      </w:tr>
    </w:tbl>
    <w:p w14:paraId="223E44D0" w14:textId="77777777" w:rsidR="007576DD" w:rsidRPr="00195241" w:rsidRDefault="007576DD" w:rsidP="001C4543">
      <w:pPr>
        <w:pStyle w:val="Ttulo3"/>
        <w:tabs>
          <w:tab w:val="left" w:pos="709"/>
        </w:tabs>
        <w:spacing w:before="0" w:line="240" w:lineRule="auto"/>
        <w:ind w:left="0" w:firstLine="0"/>
        <w:rPr>
          <w:rFonts w:ascii="Times New Roman" w:hAnsi="Times New Roman" w:cs="Times New Roman"/>
          <w:b/>
          <w:color w:val="000000" w:themeColor="text1"/>
        </w:rPr>
      </w:pPr>
      <w:bookmarkStart w:id="33" w:name="_Toc508209229"/>
    </w:p>
    <w:p w14:paraId="49E2A2B3" w14:textId="77777777" w:rsidR="007576DD" w:rsidRPr="00195241" w:rsidRDefault="007576DD" w:rsidP="001C4543">
      <w:pPr>
        <w:pStyle w:val="Ttulo3"/>
        <w:tabs>
          <w:tab w:val="left" w:pos="709"/>
        </w:tabs>
        <w:spacing w:before="0" w:line="240" w:lineRule="auto"/>
        <w:ind w:left="0" w:firstLine="0"/>
        <w:rPr>
          <w:rFonts w:ascii="Times New Roman" w:hAnsi="Times New Roman" w:cs="Times New Roman"/>
          <w:b/>
          <w:i/>
          <w:color w:val="000000" w:themeColor="text1"/>
        </w:rPr>
      </w:pPr>
      <w:r w:rsidRPr="00195241">
        <w:rPr>
          <w:rFonts w:ascii="Times New Roman" w:hAnsi="Times New Roman" w:cs="Times New Roman"/>
          <w:b/>
          <w:i/>
          <w:color w:val="000000" w:themeColor="text1"/>
        </w:rPr>
        <w:t>Isotermas de adsorção</w:t>
      </w:r>
      <w:bookmarkEnd w:id="33"/>
    </w:p>
    <w:p w14:paraId="16887D47" w14:textId="5BE59D5B" w:rsidR="007576DD" w:rsidRDefault="007576DD" w:rsidP="001C4543">
      <w:pPr>
        <w:pStyle w:val="SemEspaamento"/>
        <w:tabs>
          <w:tab w:val="left" w:pos="709"/>
        </w:tabs>
        <w:ind w:firstLine="0"/>
        <w:rPr>
          <w:rFonts w:cs="Times New Roman"/>
          <w:color w:val="000000" w:themeColor="text1"/>
          <w:szCs w:val="24"/>
          <w:lang w:eastAsia="x-none"/>
        </w:rPr>
      </w:pPr>
      <w:r w:rsidRPr="00195241">
        <w:rPr>
          <w:rFonts w:cs="Times New Roman"/>
          <w:color w:val="000000" w:themeColor="text1"/>
          <w:szCs w:val="24"/>
        </w:rPr>
        <w:t>Os dados experimentais obtidos a partir do estudo das isotermas de adsorção</w:t>
      </w:r>
      <w:r w:rsidRPr="00195241">
        <w:rPr>
          <w:rFonts w:cs="Times New Roman"/>
          <w:color w:val="000000" w:themeColor="text1"/>
          <w:szCs w:val="24"/>
          <w:lang w:eastAsia="x-none"/>
        </w:rPr>
        <w:t xml:space="preserve">, </w:t>
      </w:r>
      <w:r w:rsidRPr="00195241">
        <w:rPr>
          <w:rFonts w:cs="Times New Roman"/>
          <w:color w:val="000000" w:themeColor="text1"/>
          <w:szCs w:val="24"/>
        </w:rPr>
        <w:t xml:space="preserve">bem como os ajustes aos dados experimentais </w:t>
      </w:r>
      <w:proofErr w:type="gramStart"/>
      <w:r w:rsidRPr="00195241">
        <w:rPr>
          <w:rFonts w:cs="Times New Roman"/>
          <w:color w:val="000000" w:themeColor="text1"/>
          <w:szCs w:val="24"/>
        </w:rPr>
        <w:t>pelo modelos isotérmicos</w:t>
      </w:r>
      <w:proofErr w:type="gramEnd"/>
      <w:r w:rsidRPr="00195241">
        <w:rPr>
          <w:rFonts w:cs="Times New Roman"/>
          <w:color w:val="000000" w:themeColor="text1"/>
          <w:szCs w:val="24"/>
        </w:rPr>
        <w:t xml:space="preserve"> de </w:t>
      </w:r>
      <w:r w:rsidRPr="00195241">
        <w:rPr>
          <w:rFonts w:cs="Times New Roman"/>
          <w:color w:val="000000" w:themeColor="text1"/>
          <w:szCs w:val="24"/>
          <w:lang w:eastAsia="x-none"/>
        </w:rPr>
        <w:t xml:space="preserve">Langmuir, </w:t>
      </w:r>
      <w:proofErr w:type="spellStart"/>
      <w:r w:rsidRPr="00195241">
        <w:rPr>
          <w:rFonts w:cs="Times New Roman"/>
          <w:color w:val="000000" w:themeColor="text1"/>
          <w:szCs w:val="24"/>
          <w:lang w:eastAsia="x-none"/>
        </w:rPr>
        <w:t>Freundlich</w:t>
      </w:r>
      <w:proofErr w:type="spellEnd"/>
      <w:r w:rsidRPr="00195241">
        <w:rPr>
          <w:rFonts w:cs="Times New Roman"/>
          <w:color w:val="000000" w:themeColor="text1"/>
          <w:szCs w:val="24"/>
          <w:lang w:eastAsia="x-none"/>
        </w:rPr>
        <w:t xml:space="preserve"> e </w:t>
      </w:r>
      <w:proofErr w:type="spellStart"/>
      <w:r w:rsidRPr="00195241">
        <w:rPr>
          <w:rFonts w:cs="Times New Roman"/>
          <w:color w:val="000000" w:themeColor="text1"/>
          <w:szCs w:val="24"/>
          <w:lang w:eastAsia="x-none"/>
        </w:rPr>
        <w:t>Redlich</w:t>
      </w:r>
      <w:proofErr w:type="spellEnd"/>
      <w:r w:rsidRPr="00195241">
        <w:rPr>
          <w:rFonts w:cs="Times New Roman"/>
          <w:color w:val="000000" w:themeColor="text1"/>
          <w:szCs w:val="24"/>
          <w:lang w:eastAsia="x-none"/>
        </w:rPr>
        <w:t>-Peterson</w:t>
      </w:r>
      <w:r w:rsidRPr="00195241">
        <w:rPr>
          <w:rFonts w:cs="Times New Roman"/>
          <w:color w:val="000000" w:themeColor="text1"/>
          <w:szCs w:val="24"/>
        </w:rPr>
        <w:t xml:space="preserve"> podem ser visto na figura 13 e Tabela 9</w:t>
      </w:r>
      <w:r w:rsidRPr="00195241">
        <w:rPr>
          <w:rFonts w:cs="Times New Roman"/>
          <w:color w:val="000000" w:themeColor="text1"/>
          <w:szCs w:val="24"/>
          <w:lang w:eastAsia="x-none"/>
        </w:rPr>
        <w:t xml:space="preserve">. Os dados experimentais se ajustaram melhor ao modelo de isoterma de </w:t>
      </w:r>
      <w:proofErr w:type="spellStart"/>
      <w:r w:rsidRPr="00195241">
        <w:rPr>
          <w:rFonts w:cs="Times New Roman"/>
          <w:color w:val="000000" w:themeColor="text1"/>
          <w:szCs w:val="24"/>
        </w:rPr>
        <w:t>Redlich</w:t>
      </w:r>
      <w:proofErr w:type="spellEnd"/>
      <w:r w:rsidRPr="00195241">
        <w:rPr>
          <w:rFonts w:cs="Times New Roman"/>
          <w:color w:val="000000" w:themeColor="text1"/>
          <w:szCs w:val="24"/>
        </w:rPr>
        <w:t>-Peterson para todas as temperaturas,</w:t>
      </w:r>
      <w:r w:rsidRPr="00195241">
        <w:rPr>
          <w:rFonts w:cs="Times New Roman"/>
          <w:color w:val="000000" w:themeColor="text1"/>
          <w:szCs w:val="24"/>
          <w:lang w:eastAsia="x-none"/>
        </w:rPr>
        <w:t xml:space="preserve"> onde os coeficientes de determinação estão todos entre 0 e 1, confirmando que as isotermas são favoráveis. Os valores calculados para o erro médio relativo se apresentam menor para o modelo de Langmuir, porem se comparado ao modelo de </w:t>
      </w:r>
      <w:proofErr w:type="spellStart"/>
      <w:r w:rsidRPr="00195241">
        <w:rPr>
          <w:rFonts w:eastAsia="Times New Roman" w:cs="Times New Roman"/>
          <w:color w:val="000000" w:themeColor="text1"/>
          <w:szCs w:val="24"/>
          <w:lang w:eastAsia="pt-BR"/>
        </w:rPr>
        <w:t>Redlich</w:t>
      </w:r>
      <w:proofErr w:type="spellEnd"/>
      <w:r w:rsidRPr="00195241">
        <w:rPr>
          <w:rFonts w:eastAsia="Times New Roman" w:cs="Times New Roman"/>
          <w:color w:val="000000" w:themeColor="text1"/>
          <w:szCs w:val="24"/>
          <w:lang w:eastAsia="pt-BR"/>
        </w:rPr>
        <w:t xml:space="preserve">-Peterson é possível observar uma diferença mínima, confirmando o fato do último modelo citado ajustar melhor os dados experimentais. </w:t>
      </w:r>
      <w:r w:rsidRPr="00195241">
        <w:rPr>
          <w:rFonts w:cs="Times New Roman"/>
          <w:color w:val="000000" w:themeColor="text1"/>
          <w:szCs w:val="24"/>
        </w:rPr>
        <w:t xml:space="preserve">A isoterma de </w:t>
      </w:r>
      <w:proofErr w:type="spellStart"/>
      <w:r w:rsidRPr="00195241">
        <w:rPr>
          <w:rFonts w:cs="Times New Roman"/>
          <w:color w:val="000000" w:themeColor="text1"/>
          <w:szCs w:val="24"/>
        </w:rPr>
        <w:t>Redlich</w:t>
      </w:r>
      <w:proofErr w:type="spellEnd"/>
      <w:r w:rsidRPr="00195241">
        <w:rPr>
          <w:rFonts w:cs="Times New Roman"/>
          <w:color w:val="000000" w:themeColor="text1"/>
          <w:szCs w:val="24"/>
        </w:rPr>
        <w:t xml:space="preserve">-Peterson incorpora características das isotermas de Langmuir e </w:t>
      </w:r>
      <w:proofErr w:type="spellStart"/>
      <w:r w:rsidRPr="00195241">
        <w:rPr>
          <w:rFonts w:cs="Times New Roman"/>
          <w:color w:val="000000" w:themeColor="text1"/>
          <w:szCs w:val="24"/>
          <w:lang w:eastAsia="x-none"/>
        </w:rPr>
        <w:t>Freundlich</w:t>
      </w:r>
      <w:proofErr w:type="spellEnd"/>
      <w:r w:rsidRPr="00195241">
        <w:rPr>
          <w:rFonts w:cs="Times New Roman"/>
          <w:color w:val="000000" w:themeColor="text1"/>
          <w:szCs w:val="24"/>
          <w:lang w:eastAsia="x-none"/>
        </w:rPr>
        <w:t>,</w:t>
      </w:r>
      <w:r w:rsidRPr="00195241">
        <w:rPr>
          <w:rFonts w:cs="Times New Roman"/>
          <w:color w:val="000000" w:themeColor="text1"/>
          <w:szCs w:val="24"/>
        </w:rPr>
        <w:t xml:space="preserve"> onde em baixas concentrações de </w:t>
      </w:r>
      <w:proofErr w:type="spellStart"/>
      <w:r w:rsidRPr="00195241">
        <w:rPr>
          <w:rFonts w:cs="Times New Roman"/>
          <w:color w:val="000000" w:themeColor="text1"/>
          <w:szCs w:val="24"/>
        </w:rPr>
        <w:t>adsorvato</w:t>
      </w:r>
      <w:proofErr w:type="spellEnd"/>
      <w:r w:rsidRPr="00195241">
        <w:rPr>
          <w:rFonts w:cs="Times New Roman"/>
          <w:color w:val="000000" w:themeColor="text1"/>
          <w:szCs w:val="24"/>
        </w:rPr>
        <w:t xml:space="preserve"> o sistema se comporta como a isoterma de </w:t>
      </w:r>
      <w:proofErr w:type="spellStart"/>
      <w:r w:rsidRPr="00195241">
        <w:rPr>
          <w:rFonts w:cs="Times New Roman"/>
          <w:color w:val="000000" w:themeColor="text1"/>
          <w:szCs w:val="24"/>
          <w:lang w:eastAsia="x-none"/>
        </w:rPr>
        <w:t>Freundlich</w:t>
      </w:r>
      <w:proofErr w:type="spellEnd"/>
      <w:r w:rsidRPr="00195241">
        <w:rPr>
          <w:rFonts w:cs="Times New Roman"/>
          <w:color w:val="000000" w:themeColor="text1"/>
          <w:szCs w:val="24"/>
          <w:lang w:eastAsia="x-none"/>
        </w:rPr>
        <w:t xml:space="preserve"> (adsorção em multicamadas) e em altas concentrações, se comporta como isoterma de Langmuir (adsorção em monocamadas), dessa forma pode –se afirmar que </w:t>
      </w:r>
      <w:r w:rsidRPr="00195241">
        <w:rPr>
          <w:rFonts w:cs="Times New Roman"/>
          <w:color w:val="000000" w:themeColor="text1"/>
          <w:szCs w:val="24"/>
        </w:rPr>
        <w:t xml:space="preserve">a </w:t>
      </w:r>
      <w:r w:rsidRPr="00195241">
        <w:rPr>
          <w:rFonts w:cs="Times New Roman"/>
          <w:color w:val="000000" w:themeColor="text1"/>
          <w:szCs w:val="24"/>
          <w:lang w:eastAsia="x-none"/>
        </w:rPr>
        <w:t xml:space="preserve">isoterma de </w:t>
      </w:r>
      <w:proofErr w:type="spellStart"/>
      <w:r w:rsidRPr="00195241">
        <w:rPr>
          <w:rFonts w:cs="Times New Roman"/>
          <w:color w:val="000000" w:themeColor="text1"/>
          <w:szCs w:val="24"/>
        </w:rPr>
        <w:t>Redlich</w:t>
      </w:r>
      <w:proofErr w:type="spellEnd"/>
      <w:r w:rsidRPr="00195241">
        <w:rPr>
          <w:rFonts w:cs="Times New Roman"/>
          <w:color w:val="000000" w:themeColor="text1"/>
          <w:szCs w:val="24"/>
        </w:rPr>
        <w:t>-Peterson representa o equilíbrio de adsorção numa ampla faixa de concentrações e pode ser aplicada em sistemas homogêneos e heterogêneos, devido a sua versatilidade</w:t>
      </w:r>
      <w:r w:rsidR="00B617DA" w:rsidRPr="00195241">
        <w:rPr>
          <w:rFonts w:cs="Times New Roman"/>
          <w:color w:val="000000" w:themeColor="text1"/>
          <w:szCs w:val="24"/>
        </w:rPr>
        <w:fldChar w:fldCharType="begin" w:fldLock="1"/>
      </w:r>
      <w:r w:rsidR="0091649C">
        <w:rPr>
          <w:rFonts w:cs="Times New Roman"/>
          <w:color w:val="000000" w:themeColor="text1"/>
          <w:szCs w:val="24"/>
        </w:rPr>
        <w:instrText>ADDIN CSL_CITATION {"citationItems":[{"id":"ITEM-1","itemData":{"DOI":"10.1016/j.jhazmat.2007.01.023","ISBN":"0304-3894","ISSN":"03043894","PMID":"17289259","abstract":"The adsorption equilibrium isotherms of five phenolic compounds, phenol, 2-chlorophenol, 4-chlorophenol, 2,4-dichlorophenol, and 2,4,6-trichlorophenol, from aqueous solutions onto granular activated carbon were studied and modeled. In order to determine the best-fit isotherm, the experimental equilibrium data were analyzed using thirteen adsorption isotherm models with more than two-parameter; nine three-parameter equations - the Redlich-Peterson, Sips, Langmuir-Freundlich, Fritz-Schlunder, Radke-Prasnitz (three models), Tóth, and Jossens isotherms - three four-parameter equation - the Weber-van Vliet, Fritz-Schlunder, and Baudu isotherms - and one five-parameter equation - the Fritz-Schlunder isotherm. The results reveal that the adsorption isotherm models fitted the experimental data in the order: Baudu (four-parameter) &gt; Langmuir-Freundlich (three-parameter) &gt; Sips (three-parameter) &gt; Fritz-Schlunder (five-parameter) &gt; Tóth (three-parameter) &gt; Fritz-Schlunder (four-parameter) &gt; Redlich-Peterson (three-parameter). The influence of solution pH on the adsorption isotherms of 4-CP was investigated. It was shown that the solution pH has not an effect on the adsorption isotherms for pH &lt; pKa. The pH at which the uptake decreased was found to be dependent on the adsorptive pKaand the pHPZC. © 2007 Elsevier B.V. All rights reserved.","author":[{"dropping-particle":"","family":"Hamdaoui","given":"Oualid","non-dropping-particle":"","parse-names":false,"suffix":""},{"dropping-particle":"","family":"Naffrechoux","given":"Emmanuel","non-dropping-particle":"","parse-names":false,"suffix":""}],"container-title":"Journal of Hazardous Materials","id":"ITEM-1","issue":"1-2","issued":{"date-parts":[["2007"]]},"page":"401-411","title":"Modeling of adsorption isotherms of phenol and chlorophenols onto granular activated carbon. Part II. Models with more than two parameters","type":"article-journal","volume":"147"},"uris":["http://www.mendeley.com/documents/?uuid=e86a755e-4864-462b-9dce-d9f44a5c1877"]}],"mendeley":{"formattedCitation":"[104]","plainTextFormattedCitation":"[104]","previouslyFormattedCitation":"[104]"},"properties":{"noteIndex":0},"schema":"https://github.com/citation-style-language/schema/raw/master/csl-citation.json"}</w:instrText>
      </w:r>
      <w:r w:rsidR="00B617DA" w:rsidRPr="00195241">
        <w:rPr>
          <w:rFonts w:cs="Times New Roman"/>
          <w:color w:val="000000" w:themeColor="text1"/>
          <w:szCs w:val="24"/>
        </w:rPr>
        <w:fldChar w:fldCharType="separate"/>
      </w:r>
      <w:r w:rsidR="00B617DA" w:rsidRPr="00195241">
        <w:rPr>
          <w:rFonts w:cs="Times New Roman"/>
          <w:noProof/>
          <w:color w:val="000000" w:themeColor="text1"/>
          <w:szCs w:val="24"/>
        </w:rPr>
        <w:t>[104]</w:t>
      </w:r>
      <w:r w:rsidR="00B617DA" w:rsidRPr="00195241">
        <w:rPr>
          <w:rFonts w:cs="Times New Roman"/>
          <w:color w:val="000000" w:themeColor="text1"/>
          <w:szCs w:val="24"/>
        </w:rPr>
        <w:fldChar w:fldCharType="end"/>
      </w:r>
      <w:r w:rsidRPr="00195241">
        <w:rPr>
          <w:rFonts w:cs="Times New Roman"/>
          <w:color w:val="000000" w:themeColor="text1"/>
          <w:szCs w:val="24"/>
          <w:lang w:eastAsia="x-none"/>
        </w:rPr>
        <w:t xml:space="preserve">. </w:t>
      </w:r>
    </w:p>
    <w:p w14:paraId="3A2B7EC3" w14:textId="77777777" w:rsidR="001C4543" w:rsidRPr="00195241" w:rsidRDefault="001C4543" w:rsidP="001C4543">
      <w:pPr>
        <w:pStyle w:val="SemEspaamento"/>
        <w:tabs>
          <w:tab w:val="left" w:pos="709"/>
        </w:tabs>
        <w:ind w:firstLine="0"/>
        <w:rPr>
          <w:rFonts w:cs="Times New Roman"/>
          <w:color w:val="000000" w:themeColor="text1"/>
          <w:szCs w:val="24"/>
          <w:lang w:eastAsia="x-none"/>
        </w:rPr>
      </w:pPr>
    </w:p>
    <w:p w14:paraId="7257CF08" w14:textId="77777777" w:rsidR="001C4543" w:rsidRPr="00195241" w:rsidRDefault="001C4543" w:rsidP="001C4543">
      <w:pPr>
        <w:pStyle w:val="Legenda"/>
        <w:keepNext/>
        <w:tabs>
          <w:tab w:val="left" w:pos="709"/>
        </w:tabs>
        <w:spacing w:after="0"/>
        <w:ind w:firstLine="0"/>
        <w:jc w:val="center"/>
        <w:rPr>
          <w:rFonts w:ascii="Times New Roman" w:hAnsi="Times New Roman" w:cs="Times New Roman"/>
          <w:i w:val="0"/>
          <w:color w:val="000000" w:themeColor="text1"/>
          <w:sz w:val="24"/>
          <w:szCs w:val="24"/>
        </w:rPr>
      </w:pPr>
      <w:bookmarkStart w:id="34" w:name="_Toc507673779"/>
      <w:r w:rsidRPr="00195241">
        <w:rPr>
          <w:rFonts w:ascii="Times New Roman" w:hAnsi="Times New Roman" w:cs="Times New Roman"/>
          <w:i w:val="0"/>
          <w:color w:val="000000" w:themeColor="text1"/>
          <w:sz w:val="24"/>
          <w:szCs w:val="24"/>
        </w:rPr>
        <w:t xml:space="preserve">Tabela </w:t>
      </w:r>
      <w:r w:rsidRPr="00195241">
        <w:rPr>
          <w:rFonts w:ascii="Times New Roman" w:hAnsi="Times New Roman" w:cs="Times New Roman"/>
          <w:i w:val="0"/>
          <w:color w:val="000000" w:themeColor="text1"/>
          <w:sz w:val="24"/>
          <w:szCs w:val="24"/>
        </w:rPr>
        <w:fldChar w:fldCharType="begin"/>
      </w:r>
      <w:r w:rsidRPr="00195241">
        <w:rPr>
          <w:rFonts w:ascii="Times New Roman" w:hAnsi="Times New Roman" w:cs="Times New Roman"/>
          <w:i w:val="0"/>
          <w:color w:val="000000" w:themeColor="text1"/>
          <w:sz w:val="24"/>
          <w:szCs w:val="24"/>
        </w:rPr>
        <w:instrText xml:space="preserve"> SEQ Tabela \* ARABIC </w:instrText>
      </w:r>
      <w:r w:rsidRPr="00195241">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5</w:t>
      </w:r>
      <w:r w:rsidRPr="00195241">
        <w:rPr>
          <w:rFonts w:ascii="Times New Roman" w:hAnsi="Times New Roman" w:cs="Times New Roman"/>
          <w:i w:val="0"/>
          <w:color w:val="000000" w:themeColor="text1"/>
          <w:sz w:val="24"/>
          <w:szCs w:val="24"/>
        </w:rPr>
        <w:fldChar w:fldCharType="end"/>
      </w:r>
      <w:r w:rsidRPr="00195241">
        <w:rPr>
          <w:rFonts w:ascii="Times New Roman" w:hAnsi="Times New Roman" w:cs="Times New Roman"/>
          <w:i w:val="0"/>
          <w:color w:val="000000" w:themeColor="text1"/>
          <w:sz w:val="24"/>
          <w:szCs w:val="24"/>
        </w:rPr>
        <w:t xml:space="preserve">: Parâmetros isotérmicos do compósito 2:1 </w:t>
      </w:r>
      <w:proofErr w:type="spellStart"/>
      <w:r w:rsidRPr="00195241">
        <w:rPr>
          <w:rFonts w:ascii="Times New Roman" w:hAnsi="Times New Roman" w:cs="Times New Roman"/>
          <w:i w:val="0"/>
          <w:color w:val="000000" w:themeColor="text1"/>
          <w:sz w:val="24"/>
          <w:szCs w:val="24"/>
        </w:rPr>
        <w:t>MgAl</w:t>
      </w:r>
      <w:proofErr w:type="spellEnd"/>
      <w:r w:rsidRPr="00195241">
        <w:rPr>
          <w:rFonts w:ascii="Times New Roman" w:hAnsi="Times New Roman" w:cs="Times New Roman"/>
          <w:i w:val="0"/>
          <w:color w:val="000000" w:themeColor="text1"/>
          <w:sz w:val="24"/>
          <w:szCs w:val="24"/>
        </w:rPr>
        <w:t>/</w:t>
      </w:r>
      <w:proofErr w:type="spellStart"/>
      <w:r w:rsidRPr="00195241">
        <w:rPr>
          <w:rFonts w:ascii="Times New Roman" w:hAnsi="Times New Roman" w:cs="Times New Roman"/>
          <w:i w:val="0"/>
          <w:color w:val="000000" w:themeColor="text1"/>
          <w:sz w:val="24"/>
          <w:szCs w:val="24"/>
        </w:rPr>
        <w:t>Biocarvão</w:t>
      </w:r>
      <w:proofErr w:type="spellEnd"/>
      <w:r w:rsidRPr="00195241">
        <w:rPr>
          <w:rFonts w:ascii="Times New Roman" w:hAnsi="Times New Roman" w:cs="Times New Roman"/>
          <w:i w:val="0"/>
          <w:color w:val="000000" w:themeColor="text1"/>
          <w:sz w:val="24"/>
          <w:szCs w:val="24"/>
        </w:rPr>
        <w:t xml:space="preserve">, ajustado pelos modelos de Langmuir, </w:t>
      </w:r>
      <w:proofErr w:type="spellStart"/>
      <w:r w:rsidRPr="00195241">
        <w:rPr>
          <w:rFonts w:ascii="Times New Roman" w:hAnsi="Times New Roman" w:cs="Times New Roman"/>
          <w:i w:val="0"/>
          <w:color w:val="000000" w:themeColor="text1"/>
          <w:sz w:val="24"/>
          <w:szCs w:val="24"/>
        </w:rPr>
        <w:t>Freundlich</w:t>
      </w:r>
      <w:proofErr w:type="spellEnd"/>
      <w:r w:rsidRPr="00195241">
        <w:rPr>
          <w:rFonts w:ascii="Times New Roman" w:hAnsi="Times New Roman" w:cs="Times New Roman"/>
          <w:i w:val="0"/>
          <w:color w:val="000000" w:themeColor="text1"/>
          <w:sz w:val="24"/>
          <w:szCs w:val="24"/>
        </w:rPr>
        <w:t xml:space="preserve"> e </w:t>
      </w:r>
      <w:proofErr w:type="spellStart"/>
      <w:r w:rsidRPr="00195241">
        <w:rPr>
          <w:rFonts w:ascii="Times New Roman" w:hAnsi="Times New Roman" w:cs="Times New Roman"/>
          <w:i w:val="0"/>
          <w:color w:val="000000" w:themeColor="text1"/>
          <w:sz w:val="24"/>
          <w:szCs w:val="24"/>
        </w:rPr>
        <w:t>Redlich</w:t>
      </w:r>
      <w:proofErr w:type="spellEnd"/>
      <w:r w:rsidRPr="00195241">
        <w:rPr>
          <w:rFonts w:ascii="Times New Roman" w:hAnsi="Times New Roman" w:cs="Times New Roman"/>
          <w:i w:val="0"/>
          <w:color w:val="000000" w:themeColor="text1"/>
          <w:sz w:val="24"/>
          <w:szCs w:val="24"/>
        </w:rPr>
        <w:t>-Peterson.</w:t>
      </w:r>
      <w:bookmarkEnd w:id="34"/>
    </w:p>
    <w:tbl>
      <w:tblPr>
        <w:tblW w:w="7540" w:type="dxa"/>
        <w:jc w:val="center"/>
        <w:tblLayout w:type="fixed"/>
        <w:tblLook w:val="04A0" w:firstRow="1" w:lastRow="0" w:firstColumn="1" w:lastColumn="0" w:noHBand="0" w:noVBand="1"/>
      </w:tblPr>
      <w:tblGrid>
        <w:gridCol w:w="1384"/>
        <w:gridCol w:w="1168"/>
        <w:gridCol w:w="1247"/>
        <w:gridCol w:w="1247"/>
        <w:gridCol w:w="1247"/>
        <w:gridCol w:w="1247"/>
      </w:tblGrid>
      <w:tr w:rsidR="001C4543" w:rsidRPr="00195241" w14:paraId="187A5020" w14:textId="77777777" w:rsidTr="001C4543">
        <w:trPr>
          <w:trHeight w:val="20"/>
          <w:jc w:val="center"/>
        </w:trPr>
        <w:tc>
          <w:tcPr>
            <w:tcW w:w="1384" w:type="dxa"/>
            <w:tcBorders>
              <w:top w:val="single" w:sz="4" w:space="0" w:color="auto"/>
              <w:bottom w:val="single" w:sz="4" w:space="0" w:color="auto"/>
            </w:tcBorders>
            <w:shd w:val="clear" w:color="auto" w:fill="auto"/>
            <w:vAlign w:val="center"/>
          </w:tcPr>
          <w:p w14:paraId="2DAE57B9" w14:textId="77777777" w:rsidR="001C4543" w:rsidRPr="00195241" w:rsidRDefault="001C4543" w:rsidP="001C4543">
            <w:pPr>
              <w:tabs>
                <w:tab w:val="left" w:pos="709"/>
              </w:tabs>
              <w:jc w:val="both"/>
              <w:rPr>
                <w:b/>
                <w:color w:val="000000" w:themeColor="text1"/>
                <w:szCs w:val="24"/>
              </w:rPr>
            </w:pPr>
            <w:r w:rsidRPr="00195241">
              <w:rPr>
                <w:b/>
                <w:color w:val="000000" w:themeColor="text1"/>
                <w:szCs w:val="24"/>
              </w:rPr>
              <w:t>Modelos</w:t>
            </w:r>
          </w:p>
        </w:tc>
        <w:tc>
          <w:tcPr>
            <w:tcW w:w="1168" w:type="dxa"/>
            <w:tcBorders>
              <w:top w:val="single" w:sz="4" w:space="0" w:color="auto"/>
              <w:bottom w:val="single" w:sz="4" w:space="0" w:color="auto"/>
            </w:tcBorders>
            <w:shd w:val="clear" w:color="auto" w:fill="auto"/>
            <w:vAlign w:val="center"/>
          </w:tcPr>
          <w:p w14:paraId="14682AC1" w14:textId="77777777" w:rsidR="001C4543" w:rsidRPr="00195241" w:rsidRDefault="001C4543" w:rsidP="001C4543">
            <w:pPr>
              <w:tabs>
                <w:tab w:val="left" w:pos="709"/>
              </w:tabs>
              <w:jc w:val="both"/>
              <w:rPr>
                <w:b/>
                <w:color w:val="000000" w:themeColor="text1"/>
                <w:szCs w:val="24"/>
              </w:rPr>
            </w:pPr>
          </w:p>
        </w:tc>
        <w:tc>
          <w:tcPr>
            <w:tcW w:w="1247" w:type="dxa"/>
            <w:tcBorders>
              <w:top w:val="single" w:sz="4" w:space="0" w:color="auto"/>
              <w:bottom w:val="single" w:sz="4" w:space="0" w:color="auto"/>
            </w:tcBorders>
            <w:shd w:val="clear" w:color="auto" w:fill="auto"/>
            <w:vAlign w:val="center"/>
          </w:tcPr>
          <w:p w14:paraId="7B3CD9B8" w14:textId="77777777" w:rsidR="001C4543" w:rsidRPr="00195241" w:rsidRDefault="001C4543" w:rsidP="001C4543">
            <w:pPr>
              <w:tabs>
                <w:tab w:val="left" w:pos="709"/>
              </w:tabs>
              <w:ind w:right="345"/>
              <w:jc w:val="both"/>
              <w:rPr>
                <w:b/>
                <w:color w:val="000000" w:themeColor="text1"/>
                <w:szCs w:val="24"/>
              </w:rPr>
            </w:pPr>
            <w:r w:rsidRPr="00195241">
              <w:rPr>
                <w:b/>
                <w:color w:val="000000" w:themeColor="text1"/>
                <w:szCs w:val="24"/>
              </w:rPr>
              <w:t>30°C</w:t>
            </w:r>
          </w:p>
        </w:tc>
        <w:tc>
          <w:tcPr>
            <w:tcW w:w="1247" w:type="dxa"/>
            <w:tcBorders>
              <w:top w:val="single" w:sz="4" w:space="0" w:color="auto"/>
              <w:bottom w:val="single" w:sz="4" w:space="0" w:color="auto"/>
            </w:tcBorders>
          </w:tcPr>
          <w:p w14:paraId="68795D1B" w14:textId="77777777" w:rsidR="001C4543" w:rsidRPr="00195241" w:rsidRDefault="001C4543" w:rsidP="001C4543">
            <w:pPr>
              <w:tabs>
                <w:tab w:val="left" w:pos="709"/>
              </w:tabs>
              <w:ind w:right="345"/>
              <w:jc w:val="both"/>
              <w:rPr>
                <w:b/>
                <w:color w:val="000000" w:themeColor="text1"/>
                <w:szCs w:val="24"/>
              </w:rPr>
            </w:pPr>
            <w:r w:rsidRPr="00195241">
              <w:rPr>
                <w:b/>
                <w:color w:val="000000" w:themeColor="text1"/>
                <w:szCs w:val="24"/>
              </w:rPr>
              <w:t>40°C</w:t>
            </w:r>
          </w:p>
        </w:tc>
        <w:tc>
          <w:tcPr>
            <w:tcW w:w="1247" w:type="dxa"/>
            <w:tcBorders>
              <w:top w:val="single" w:sz="4" w:space="0" w:color="auto"/>
              <w:bottom w:val="single" w:sz="4" w:space="0" w:color="auto"/>
            </w:tcBorders>
            <w:vAlign w:val="center"/>
          </w:tcPr>
          <w:p w14:paraId="12F5B8FE" w14:textId="77777777" w:rsidR="001C4543" w:rsidRPr="00195241" w:rsidRDefault="001C4543" w:rsidP="001C4543">
            <w:pPr>
              <w:tabs>
                <w:tab w:val="left" w:pos="709"/>
              </w:tabs>
              <w:ind w:right="345"/>
              <w:jc w:val="both"/>
              <w:rPr>
                <w:b/>
                <w:color w:val="000000" w:themeColor="text1"/>
                <w:szCs w:val="24"/>
              </w:rPr>
            </w:pPr>
            <w:r w:rsidRPr="00195241">
              <w:rPr>
                <w:b/>
                <w:color w:val="000000" w:themeColor="text1"/>
                <w:szCs w:val="24"/>
              </w:rPr>
              <w:t>50°C</w:t>
            </w:r>
          </w:p>
        </w:tc>
        <w:tc>
          <w:tcPr>
            <w:tcW w:w="1247" w:type="dxa"/>
            <w:tcBorders>
              <w:top w:val="single" w:sz="4" w:space="0" w:color="auto"/>
              <w:bottom w:val="single" w:sz="4" w:space="0" w:color="auto"/>
            </w:tcBorders>
          </w:tcPr>
          <w:p w14:paraId="77C69620" w14:textId="77777777" w:rsidR="001C4543" w:rsidRPr="00195241" w:rsidRDefault="001C4543" w:rsidP="001C4543">
            <w:pPr>
              <w:tabs>
                <w:tab w:val="left" w:pos="709"/>
              </w:tabs>
              <w:ind w:right="345"/>
              <w:jc w:val="both"/>
              <w:rPr>
                <w:b/>
                <w:color w:val="000000" w:themeColor="text1"/>
                <w:szCs w:val="24"/>
              </w:rPr>
            </w:pPr>
            <w:r w:rsidRPr="00195241">
              <w:rPr>
                <w:b/>
                <w:color w:val="000000" w:themeColor="text1"/>
                <w:szCs w:val="24"/>
              </w:rPr>
              <w:t>60°C</w:t>
            </w:r>
          </w:p>
        </w:tc>
      </w:tr>
      <w:tr w:rsidR="001C4543" w:rsidRPr="00195241" w14:paraId="12FA257F" w14:textId="77777777" w:rsidTr="001C4543">
        <w:trPr>
          <w:trHeight w:val="20"/>
          <w:jc w:val="center"/>
        </w:trPr>
        <w:tc>
          <w:tcPr>
            <w:tcW w:w="1384" w:type="dxa"/>
            <w:vMerge w:val="restart"/>
            <w:tcBorders>
              <w:top w:val="single" w:sz="4" w:space="0" w:color="auto"/>
            </w:tcBorders>
            <w:shd w:val="clear" w:color="auto" w:fill="auto"/>
            <w:vAlign w:val="center"/>
          </w:tcPr>
          <w:p w14:paraId="276090E7" w14:textId="77777777" w:rsidR="001C4543" w:rsidRPr="00195241" w:rsidRDefault="001C4543" w:rsidP="001C4543">
            <w:pPr>
              <w:tabs>
                <w:tab w:val="left" w:pos="709"/>
              </w:tabs>
              <w:jc w:val="both"/>
              <w:rPr>
                <w:color w:val="000000" w:themeColor="text1"/>
                <w:szCs w:val="24"/>
              </w:rPr>
            </w:pPr>
            <w:r w:rsidRPr="00195241">
              <w:rPr>
                <w:color w:val="000000" w:themeColor="text1"/>
                <w:szCs w:val="24"/>
              </w:rPr>
              <w:t>Langmuir</w:t>
            </w:r>
          </w:p>
        </w:tc>
        <w:tc>
          <w:tcPr>
            <w:tcW w:w="1168" w:type="dxa"/>
            <w:tcBorders>
              <w:top w:val="single" w:sz="4" w:space="0" w:color="auto"/>
            </w:tcBorders>
            <w:shd w:val="clear" w:color="auto" w:fill="auto"/>
            <w:vAlign w:val="bottom"/>
          </w:tcPr>
          <w:p w14:paraId="3EA3A704" w14:textId="77777777" w:rsidR="001C4543" w:rsidRPr="00195241" w:rsidRDefault="001C4543" w:rsidP="001C4543">
            <w:pPr>
              <w:tabs>
                <w:tab w:val="left" w:pos="709"/>
              </w:tabs>
              <w:ind w:right="-143"/>
              <w:jc w:val="both"/>
              <w:rPr>
                <w:color w:val="000000" w:themeColor="text1"/>
                <w:szCs w:val="24"/>
              </w:rPr>
            </w:pPr>
            <w:proofErr w:type="spellStart"/>
            <w:proofErr w:type="gramStart"/>
            <w:r w:rsidRPr="00195241">
              <w:rPr>
                <w:color w:val="000000" w:themeColor="text1"/>
                <w:szCs w:val="24"/>
              </w:rPr>
              <w:t>q</w:t>
            </w:r>
            <w:r w:rsidRPr="00195241">
              <w:rPr>
                <w:color w:val="000000" w:themeColor="text1"/>
                <w:szCs w:val="24"/>
                <w:vertAlign w:val="subscript"/>
              </w:rPr>
              <w:t>máx</w:t>
            </w:r>
            <w:proofErr w:type="spellEnd"/>
            <w:proofErr w:type="gramEnd"/>
            <w:r w:rsidRPr="00195241">
              <w:rPr>
                <w:color w:val="000000" w:themeColor="text1"/>
                <w:szCs w:val="24"/>
                <w:vertAlign w:val="subscript"/>
              </w:rPr>
              <w:t xml:space="preserve"> </w:t>
            </w:r>
          </w:p>
        </w:tc>
        <w:tc>
          <w:tcPr>
            <w:tcW w:w="1247" w:type="dxa"/>
            <w:tcBorders>
              <w:top w:val="single" w:sz="4" w:space="0" w:color="auto"/>
            </w:tcBorders>
            <w:shd w:val="clear" w:color="auto" w:fill="auto"/>
            <w:vAlign w:val="center"/>
          </w:tcPr>
          <w:p w14:paraId="274B07AA"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29,23</w:t>
            </w:r>
          </w:p>
        </w:tc>
        <w:tc>
          <w:tcPr>
            <w:tcW w:w="1247" w:type="dxa"/>
            <w:tcBorders>
              <w:top w:val="single" w:sz="4" w:space="0" w:color="auto"/>
            </w:tcBorders>
          </w:tcPr>
          <w:p w14:paraId="0471DBFA"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40,33</w:t>
            </w:r>
          </w:p>
        </w:tc>
        <w:tc>
          <w:tcPr>
            <w:tcW w:w="1247" w:type="dxa"/>
            <w:tcBorders>
              <w:top w:val="single" w:sz="4" w:space="0" w:color="auto"/>
            </w:tcBorders>
            <w:vAlign w:val="center"/>
          </w:tcPr>
          <w:p w14:paraId="1F10C9C8"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40,42</w:t>
            </w:r>
          </w:p>
        </w:tc>
        <w:tc>
          <w:tcPr>
            <w:tcW w:w="1247" w:type="dxa"/>
            <w:tcBorders>
              <w:top w:val="single" w:sz="4" w:space="0" w:color="auto"/>
            </w:tcBorders>
          </w:tcPr>
          <w:p w14:paraId="6219CDD4"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21,46</w:t>
            </w:r>
          </w:p>
        </w:tc>
      </w:tr>
      <w:tr w:rsidR="001C4543" w:rsidRPr="00195241" w14:paraId="7375A75F" w14:textId="77777777" w:rsidTr="001C4543">
        <w:trPr>
          <w:trHeight w:val="20"/>
          <w:jc w:val="center"/>
        </w:trPr>
        <w:tc>
          <w:tcPr>
            <w:tcW w:w="1384" w:type="dxa"/>
            <w:vMerge/>
            <w:shd w:val="clear" w:color="auto" w:fill="auto"/>
            <w:vAlign w:val="center"/>
          </w:tcPr>
          <w:p w14:paraId="217D26B2" w14:textId="77777777" w:rsidR="001C4543" w:rsidRPr="00195241" w:rsidRDefault="001C4543" w:rsidP="001C4543">
            <w:pPr>
              <w:tabs>
                <w:tab w:val="left" w:pos="709"/>
              </w:tabs>
              <w:jc w:val="both"/>
              <w:rPr>
                <w:color w:val="000000" w:themeColor="text1"/>
                <w:szCs w:val="24"/>
              </w:rPr>
            </w:pPr>
          </w:p>
        </w:tc>
        <w:tc>
          <w:tcPr>
            <w:tcW w:w="1168" w:type="dxa"/>
            <w:shd w:val="clear" w:color="auto" w:fill="auto"/>
            <w:vAlign w:val="bottom"/>
          </w:tcPr>
          <w:p w14:paraId="59423EEC" w14:textId="77777777" w:rsidR="001C4543" w:rsidRPr="00195241" w:rsidRDefault="001C4543" w:rsidP="001C4543">
            <w:pPr>
              <w:tabs>
                <w:tab w:val="left" w:pos="709"/>
              </w:tabs>
              <w:ind w:right="-143"/>
              <w:jc w:val="both"/>
              <w:rPr>
                <w:color w:val="000000" w:themeColor="text1"/>
                <w:szCs w:val="24"/>
              </w:rPr>
            </w:pPr>
            <w:r w:rsidRPr="00195241">
              <w:rPr>
                <w:color w:val="000000" w:themeColor="text1"/>
                <w:szCs w:val="24"/>
              </w:rPr>
              <w:t>K</w:t>
            </w:r>
            <w:r w:rsidRPr="00195241">
              <w:rPr>
                <w:color w:val="000000" w:themeColor="text1"/>
                <w:szCs w:val="24"/>
                <w:vertAlign w:val="subscript"/>
              </w:rPr>
              <w:t xml:space="preserve">L </w:t>
            </w:r>
          </w:p>
        </w:tc>
        <w:tc>
          <w:tcPr>
            <w:tcW w:w="1247" w:type="dxa"/>
            <w:shd w:val="clear" w:color="auto" w:fill="auto"/>
            <w:vAlign w:val="center"/>
          </w:tcPr>
          <w:p w14:paraId="5D74CFC8"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0,006</w:t>
            </w:r>
          </w:p>
        </w:tc>
        <w:tc>
          <w:tcPr>
            <w:tcW w:w="1247" w:type="dxa"/>
          </w:tcPr>
          <w:p w14:paraId="655402A5"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0,005</w:t>
            </w:r>
          </w:p>
        </w:tc>
        <w:tc>
          <w:tcPr>
            <w:tcW w:w="1247" w:type="dxa"/>
            <w:vAlign w:val="center"/>
          </w:tcPr>
          <w:p w14:paraId="62F66FB9"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0,004</w:t>
            </w:r>
          </w:p>
        </w:tc>
        <w:tc>
          <w:tcPr>
            <w:tcW w:w="1247" w:type="dxa"/>
          </w:tcPr>
          <w:p w14:paraId="2328E8BF"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0,007</w:t>
            </w:r>
          </w:p>
        </w:tc>
      </w:tr>
      <w:tr w:rsidR="001C4543" w:rsidRPr="00195241" w14:paraId="3085E558" w14:textId="77777777" w:rsidTr="001C4543">
        <w:trPr>
          <w:trHeight w:val="20"/>
          <w:jc w:val="center"/>
        </w:trPr>
        <w:tc>
          <w:tcPr>
            <w:tcW w:w="1384" w:type="dxa"/>
            <w:vMerge/>
            <w:shd w:val="clear" w:color="auto" w:fill="auto"/>
            <w:vAlign w:val="center"/>
          </w:tcPr>
          <w:p w14:paraId="03A2EC5D" w14:textId="77777777" w:rsidR="001C4543" w:rsidRPr="00195241" w:rsidRDefault="001C4543" w:rsidP="001C4543">
            <w:pPr>
              <w:tabs>
                <w:tab w:val="left" w:pos="709"/>
              </w:tabs>
              <w:jc w:val="both"/>
              <w:rPr>
                <w:color w:val="000000" w:themeColor="text1"/>
                <w:szCs w:val="24"/>
              </w:rPr>
            </w:pPr>
          </w:p>
        </w:tc>
        <w:tc>
          <w:tcPr>
            <w:tcW w:w="1168" w:type="dxa"/>
            <w:shd w:val="clear" w:color="auto" w:fill="auto"/>
            <w:vAlign w:val="bottom"/>
          </w:tcPr>
          <w:p w14:paraId="1C526136" w14:textId="77777777" w:rsidR="001C4543" w:rsidRPr="00195241" w:rsidRDefault="001C4543" w:rsidP="001C4543">
            <w:pPr>
              <w:tabs>
                <w:tab w:val="left" w:pos="709"/>
              </w:tabs>
              <w:ind w:right="-143"/>
              <w:jc w:val="both"/>
              <w:rPr>
                <w:color w:val="000000" w:themeColor="text1"/>
                <w:szCs w:val="24"/>
              </w:rPr>
            </w:pPr>
            <w:r w:rsidRPr="00195241">
              <w:rPr>
                <w:color w:val="000000" w:themeColor="text1"/>
                <w:szCs w:val="24"/>
              </w:rPr>
              <w:t>R</w:t>
            </w:r>
            <w:r w:rsidRPr="00195241">
              <w:rPr>
                <w:color w:val="000000" w:themeColor="text1"/>
                <w:szCs w:val="24"/>
                <w:vertAlign w:val="subscript"/>
              </w:rPr>
              <w:t>L</w:t>
            </w:r>
          </w:p>
        </w:tc>
        <w:tc>
          <w:tcPr>
            <w:tcW w:w="1247" w:type="dxa"/>
            <w:shd w:val="clear" w:color="auto" w:fill="auto"/>
            <w:vAlign w:val="center"/>
          </w:tcPr>
          <w:p w14:paraId="1F681BA7"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0,84</w:t>
            </w:r>
          </w:p>
        </w:tc>
        <w:tc>
          <w:tcPr>
            <w:tcW w:w="1247" w:type="dxa"/>
          </w:tcPr>
          <w:p w14:paraId="77F990A2"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0,86</w:t>
            </w:r>
          </w:p>
        </w:tc>
        <w:tc>
          <w:tcPr>
            <w:tcW w:w="1247" w:type="dxa"/>
            <w:vAlign w:val="center"/>
          </w:tcPr>
          <w:p w14:paraId="3C2E952E"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0,89</w:t>
            </w:r>
          </w:p>
        </w:tc>
        <w:tc>
          <w:tcPr>
            <w:tcW w:w="1247" w:type="dxa"/>
          </w:tcPr>
          <w:p w14:paraId="621DE924"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0,82</w:t>
            </w:r>
          </w:p>
        </w:tc>
      </w:tr>
      <w:tr w:rsidR="001C4543" w:rsidRPr="00195241" w14:paraId="5312696C" w14:textId="77777777" w:rsidTr="001C4543">
        <w:trPr>
          <w:trHeight w:val="20"/>
          <w:jc w:val="center"/>
        </w:trPr>
        <w:tc>
          <w:tcPr>
            <w:tcW w:w="1384" w:type="dxa"/>
            <w:vMerge/>
            <w:shd w:val="clear" w:color="auto" w:fill="auto"/>
            <w:vAlign w:val="center"/>
          </w:tcPr>
          <w:p w14:paraId="1BBC1D97" w14:textId="77777777" w:rsidR="001C4543" w:rsidRPr="00195241" w:rsidRDefault="001C4543" w:rsidP="001C4543">
            <w:pPr>
              <w:tabs>
                <w:tab w:val="left" w:pos="709"/>
              </w:tabs>
              <w:jc w:val="both"/>
              <w:rPr>
                <w:color w:val="000000" w:themeColor="text1"/>
                <w:szCs w:val="24"/>
              </w:rPr>
            </w:pPr>
          </w:p>
        </w:tc>
        <w:tc>
          <w:tcPr>
            <w:tcW w:w="1168" w:type="dxa"/>
            <w:tcBorders>
              <w:bottom w:val="single" w:sz="4" w:space="0" w:color="auto"/>
            </w:tcBorders>
            <w:shd w:val="clear" w:color="auto" w:fill="auto"/>
            <w:vAlign w:val="bottom"/>
          </w:tcPr>
          <w:p w14:paraId="1AC7DB50" w14:textId="77777777" w:rsidR="001C4543" w:rsidRPr="00195241" w:rsidRDefault="001C4543" w:rsidP="001C4543">
            <w:pPr>
              <w:tabs>
                <w:tab w:val="left" w:pos="709"/>
              </w:tabs>
              <w:ind w:right="-143"/>
              <w:jc w:val="both"/>
              <w:rPr>
                <w:b/>
                <w:color w:val="000000" w:themeColor="text1"/>
                <w:szCs w:val="24"/>
                <w:vertAlign w:val="superscript"/>
              </w:rPr>
            </w:pPr>
            <w:r w:rsidRPr="00195241">
              <w:rPr>
                <w:b/>
                <w:color w:val="000000" w:themeColor="text1"/>
                <w:szCs w:val="24"/>
              </w:rPr>
              <w:t>R</w:t>
            </w:r>
            <w:r w:rsidRPr="00195241">
              <w:rPr>
                <w:b/>
                <w:color w:val="000000" w:themeColor="text1"/>
                <w:szCs w:val="24"/>
                <w:vertAlign w:val="superscript"/>
              </w:rPr>
              <w:t>2</w:t>
            </w:r>
          </w:p>
        </w:tc>
        <w:tc>
          <w:tcPr>
            <w:tcW w:w="1247" w:type="dxa"/>
            <w:tcBorders>
              <w:bottom w:val="single" w:sz="4" w:space="0" w:color="auto"/>
            </w:tcBorders>
            <w:shd w:val="clear" w:color="auto" w:fill="auto"/>
            <w:vAlign w:val="center"/>
          </w:tcPr>
          <w:p w14:paraId="00353B0C"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0,97</w:t>
            </w:r>
          </w:p>
        </w:tc>
        <w:tc>
          <w:tcPr>
            <w:tcW w:w="1247" w:type="dxa"/>
            <w:tcBorders>
              <w:bottom w:val="single" w:sz="4" w:space="0" w:color="auto"/>
            </w:tcBorders>
          </w:tcPr>
          <w:p w14:paraId="1526EA91"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0,95</w:t>
            </w:r>
          </w:p>
        </w:tc>
        <w:tc>
          <w:tcPr>
            <w:tcW w:w="1247" w:type="dxa"/>
            <w:tcBorders>
              <w:bottom w:val="single" w:sz="4" w:space="0" w:color="auto"/>
            </w:tcBorders>
            <w:vAlign w:val="center"/>
          </w:tcPr>
          <w:p w14:paraId="110180CA"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0,96</w:t>
            </w:r>
          </w:p>
        </w:tc>
        <w:tc>
          <w:tcPr>
            <w:tcW w:w="1247" w:type="dxa"/>
            <w:tcBorders>
              <w:bottom w:val="single" w:sz="4" w:space="0" w:color="auto"/>
            </w:tcBorders>
          </w:tcPr>
          <w:p w14:paraId="01B68B80"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0,95</w:t>
            </w:r>
          </w:p>
        </w:tc>
      </w:tr>
      <w:tr w:rsidR="001C4543" w:rsidRPr="00195241" w14:paraId="37DB1E67" w14:textId="77777777" w:rsidTr="001C4543">
        <w:trPr>
          <w:trHeight w:val="20"/>
          <w:jc w:val="center"/>
        </w:trPr>
        <w:tc>
          <w:tcPr>
            <w:tcW w:w="1384" w:type="dxa"/>
            <w:tcBorders>
              <w:bottom w:val="single" w:sz="4" w:space="0" w:color="auto"/>
            </w:tcBorders>
            <w:shd w:val="clear" w:color="auto" w:fill="auto"/>
            <w:vAlign w:val="center"/>
          </w:tcPr>
          <w:p w14:paraId="046341EB" w14:textId="77777777" w:rsidR="001C4543" w:rsidRPr="00195241" w:rsidRDefault="001C4543" w:rsidP="001C4543">
            <w:pPr>
              <w:tabs>
                <w:tab w:val="left" w:pos="709"/>
              </w:tabs>
              <w:jc w:val="both"/>
              <w:rPr>
                <w:color w:val="000000" w:themeColor="text1"/>
                <w:szCs w:val="24"/>
              </w:rPr>
            </w:pPr>
          </w:p>
        </w:tc>
        <w:tc>
          <w:tcPr>
            <w:tcW w:w="1168" w:type="dxa"/>
            <w:tcBorders>
              <w:bottom w:val="single" w:sz="4" w:space="0" w:color="auto"/>
            </w:tcBorders>
            <w:shd w:val="clear" w:color="auto" w:fill="auto"/>
            <w:vAlign w:val="bottom"/>
          </w:tcPr>
          <w:p w14:paraId="6EE47D5B" w14:textId="77777777" w:rsidR="001C4543" w:rsidRPr="00195241" w:rsidRDefault="001C4543" w:rsidP="001C4543">
            <w:pPr>
              <w:tabs>
                <w:tab w:val="left" w:pos="709"/>
              </w:tabs>
              <w:ind w:right="-143"/>
              <w:jc w:val="both"/>
              <w:rPr>
                <w:b/>
                <w:color w:val="000000" w:themeColor="text1"/>
                <w:szCs w:val="24"/>
              </w:rPr>
            </w:pPr>
            <w:r w:rsidRPr="00195241">
              <w:rPr>
                <w:b/>
                <w:color w:val="000000" w:themeColor="text1"/>
                <w:szCs w:val="24"/>
              </w:rPr>
              <w:t>ARE</w:t>
            </w:r>
          </w:p>
        </w:tc>
        <w:tc>
          <w:tcPr>
            <w:tcW w:w="1247" w:type="dxa"/>
            <w:tcBorders>
              <w:top w:val="single" w:sz="4" w:space="0" w:color="auto"/>
              <w:bottom w:val="single" w:sz="4" w:space="0" w:color="auto"/>
            </w:tcBorders>
            <w:shd w:val="clear" w:color="auto" w:fill="auto"/>
            <w:vAlign w:val="center"/>
          </w:tcPr>
          <w:p w14:paraId="4EA9F39C"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17,011</w:t>
            </w:r>
          </w:p>
        </w:tc>
        <w:tc>
          <w:tcPr>
            <w:tcW w:w="1247" w:type="dxa"/>
            <w:tcBorders>
              <w:bottom w:val="single" w:sz="4" w:space="0" w:color="auto"/>
            </w:tcBorders>
          </w:tcPr>
          <w:p w14:paraId="68F382B5"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27,335</w:t>
            </w:r>
          </w:p>
        </w:tc>
        <w:tc>
          <w:tcPr>
            <w:tcW w:w="1247" w:type="dxa"/>
            <w:tcBorders>
              <w:bottom w:val="single" w:sz="4" w:space="0" w:color="auto"/>
            </w:tcBorders>
            <w:vAlign w:val="center"/>
          </w:tcPr>
          <w:p w14:paraId="60EA4E31"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24,061</w:t>
            </w:r>
          </w:p>
        </w:tc>
        <w:tc>
          <w:tcPr>
            <w:tcW w:w="1247" w:type="dxa"/>
            <w:tcBorders>
              <w:bottom w:val="single" w:sz="4" w:space="0" w:color="auto"/>
            </w:tcBorders>
          </w:tcPr>
          <w:p w14:paraId="17C691FC"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20,741</w:t>
            </w:r>
          </w:p>
        </w:tc>
      </w:tr>
      <w:tr w:rsidR="001C4543" w:rsidRPr="00195241" w14:paraId="17B20168" w14:textId="77777777" w:rsidTr="001C4543">
        <w:trPr>
          <w:trHeight w:val="20"/>
          <w:jc w:val="center"/>
        </w:trPr>
        <w:tc>
          <w:tcPr>
            <w:tcW w:w="1384" w:type="dxa"/>
            <w:tcBorders>
              <w:top w:val="single" w:sz="4" w:space="0" w:color="auto"/>
            </w:tcBorders>
            <w:shd w:val="clear" w:color="auto" w:fill="auto"/>
            <w:vAlign w:val="center"/>
          </w:tcPr>
          <w:p w14:paraId="6C2A358C" w14:textId="77777777" w:rsidR="001C4543" w:rsidRPr="00195241" w:rsidRDefault="001C4543" w:rsidP="001C4543">
            <w:pPr>
              <w:tabs>
                <w:tab w:val="left" w:pos="709"/>
              </w:tabs>
              <w:jc w:val="both"/>
              <w:rPr>
                <w:color w:val="000000" w:themeColor="text1"/>
                <w:szCs w:val="24"/>
              </w:rPr>
            </w:pPr>
          </w:p>
        </w:tc>
        <w:tc>
          <w:tcPr>
            <w:tcW w:w="1168" w:type="dxa"/>
            <w:tcBorders>
              <w:top w:val="single" w:sz="4" w:space="0" w:color="auto"/>
            </w:tcBorders>
            <w:shd w:val="clear" w:color="auto" w:fill="auto"/>
            <w:vAlign w:val="bottom"/>
          </w:tcPr>
          <w:p w14:paraId="2A553DC9" w14:textId="77777777" w:rsidR="001C4543" w:rsidRPr="00195241" w:rsidRDefault="001C4543" w:rsidP="001C4543">
            <w:pPr>
              <w:tabs>
                <w:tab w:val="left" w:pos="709"/>
              </w:tabs>
              <w:ind w:right="-143"/>
              <w:jc w:val="both"/>
              <w:rPr>
                <w:color w:val="000000" w:themeColor="text1"/>
                <w:szCs w:val="24"/>
                <w:vertAlign w:val="subscript"/>
              </w:rPr>
            </w:pPr>
            <w:proofErr w:type="gramStart"/>
            <w:r w:rsidRPr="00195241">
              <w:rPr>
                <w:color w:val="000000" w:themeColor="text1"/>
                <w:szCs w:val="24"/>
              </w:rPr>
              <w:t>n</w:t>
            </w:r>
            <w:proofErr w:type="gramEnd"/>
          </w:p>
        </w:tc>
        <w:tc>
          <w:tcPr>
            <w:tcW w:w="1247" w:type="dxa"/>
            <w:tcBorders>
              <w:top w:val="single" w:sz="4" w:space="0" w:color="auto"/>
            </w:tcBorders>
            <w:shd w:val="clear" w:color="auto" w:fill="auto"/>
            <w:vAlign w:val="center"/>
          </w:tcPr>
          <w:p w14:paraId="233020A9"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1.48</w:t>
            </w:r>
          </w:p>
        </w:tc>
        <w:tc>
          <w:tcPr>
            <w:tcW w:w="1247" w:type="dxa"/>
            <w:tcBorders>
              <w:top w:val="single" w:sz="4" w:space="0" w:color="auto"/>
            </w:tcBorders>
          </w:tcPr>
          <w:p w14:paraId="0861C8AB"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1,40</w:t>
            </w:r>
          </w:p>
        </w:tc>
        <w:tc>
          <w:tcPr>
            <w:tcW w:w="1247" w:type="dxa"/>
            <w:tcBorders>
              <w:top w:val="single" w:sz="4" w:space="0" w:color="auto"/>
            </w:tcBorders>
            <w:vAlign w:val="center"/>
          </w:tcPr>
          <w:p w14:paraId="2A5BF05C"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1,31</w:t>
            </w:r>
          </w:p>
        </w:tc>
        <w:tc>
          <w:tcPr>
            <w:tcW w:w="1247" w:type="dxa"/>
            <w:tcBorders>
              <w:top w:val="single" w:sz="4" w:space="0" w:color="auto"/>
            </w:tcBorders>
          </w:tcPr>
          <w:p w14:paraId="2420C1A8"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1,52</w:t>
            </w:r>
          </w:p>
        </w:tc>
      </w:tr>
      <w:tr w:rsidR="001C4543" w:rsidRPr="00195241" w14:paraId="0AF43713" w14:textId="77777777" w:rsidTr="001C4543">
        <w:trPr>
          <w:trHeight w:val="20"/>
          <w:jc w:val="center"/>
        </w:trPr>
        <w:tc>
          <w:tcPr>
            <w:tcW w:w="1384" w:type="dxa"/>
            <w:shd w:val="clear" w:color="auto" w:fill="auto"/>
            <w:vAlign w:val="center"/>
          </w:tcPr>
          <w:p w14:paraId="22ECAF2D" w14:textId="77777777" w:rsidR="001C4543" w:rsidRPr="00195241" w:rsidRDefault="001C4543" w:rsidP="001C4543">
            <w:pPr>
              <w:tabs>
                <w:tab w:val="left" w:pos="709"/>
              </w:tabs>
              <w:jc w:val="both"/>
              <w:rPr>
                <w:color w:val="000000" w:themeColor="text1"/>
                <w:szCs w:val="24"/>
              </w:rPr>
            </w:pPr>
            <w:proofErr w:type="spellStart"/>
            <w:r w:rsidRPr="00195241">
              <w:rPr>
                <w:color w:val="000000" w:themeColor="text1"/>
                <w:szCs w:val="24"/>
              </w:rPr>
              <w:t>Freundlich</w:t>
            </w:r>
            <w:proofErr w:type="spellEnd"/>
          </w:p>
        </w:tc>
        <w:tc>
          <w:tcPr>
            <w:tcW w:w="1168" w:type="dxa"/>
            <w:shd w:val="clear" w:color="auto" w:fill="auto"/>
            <w:vAlign w:val="bottom"/>
          </w:tcPr>
          <w:p w14:paraId="6D091442" w14:textId="77777777" w:rsidR="001C4543" w:rsidRPr="00195241" w:rsidRDefault="001C4543" w:rsidP="001C4543">
            <w:pPr>
              <w:tabs>
                <w:tab w:val="left" w:pos="709"/>
              </w:tabs>
              <w:ind w:right="-143"/>
              <w:jc w:val="both"/>
              <w:rPr>
                <w:color w:val="000000" w:themeColor="text1"/>
                <w:szCs w:val="24"/>
              </w:rPr>
            </w:pPr>
            <w:r w:rsidRPr="00195241">
              <w:rPr>
                <w:color w:val="000000" w:themeColor="text1"/>
                <w:szCs w:val="24"/>
              </w:rPr>
              <w:t>K</w:t>
            </w:r>
            <w:r w:rsidRPr="00195241">
              <w:rPr>
                <w:color w:val="000000" w:themeColor="text1"/>
                <w:szCs w:val="24"/>
                <w:vertAlign w:val="subscript"/>
              </w:rPr>
              <w:t>F</w:t>
            </w:r>
          </w:p>
        </w:tc>
        <w:tc>
          <w:tcPr>
            <w:tcW w:w="1247" w:type="dxa"/>
            <w:shd w:val="clear" w:color="auto" w:fill="auto"/>
            <w:vAlign w:val="center"/>
          </w:tcPr>
          <w:p w14:paraId="105B09B0"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0,47</w:t>
            </w:r>
          </w:p>
        </w:tc>
        <w:tc>
          <w:tcPr>
            <w:tcW w:w="1247" w:type="dxa"/>
          </w:tcPr>
          <w:p w14:paraId="0F8F5306"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0,52</w:t>
            </w:r>
          </w:p>
        </w:tc>
        <w:tc>
          <w:tcPr>
            <w:tcW w:w="1247" w:type="dxa"/>
            <w:vAlign w:val="center"/>
          </w:tcPr>
          <w:p w14:paraId="0870B57F"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0,34</w:t>
            </w:r>
          </w:p>
        </w:tc>
        <w:tc>
          <w:tcPr>
            <w:tcW w:w="1247" w:type="dxa"/>
          </w:tcPr>
          <w:p w14:paraId="66EF71F8"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0,40</w:t>
            </w:r>
          </w:p>
        </w:tc>
      </w:tr>
      <w:tr w:rsidR="001C4543" w:rsidRPr="00195241" w14:paraId="0DDD03BF" w14:textId="77777777" w:rsidTr="001C4543">
        <w:trPr>
          <w:trHeight w:val="20"/>
          <w:jc w:val="center"/>
        </w:trPr>
        <w:tc>
          <w:tcPr>
            <w:tcW w:w="1384" w:type="dxa"/>
            <w:tcBorders>
              <w:bottom w:val="single" w:sz="4" w:space="0" w:color="auto"/>
            </w:tcBorders>
            <w:shd w:val="clear" w:color="auto" w:fill="auto"/>
            <w:vAlign w:val="center"/>
          </w:tcPr>
          <w:p w14:paraId="55F190AB" w14:textId="77777777" w:rsidR="001C4543" w:rsidRPr="00195241" w:rsidRDefault="001C4543" w:rsidP="001C4543">
            <w:pPr>
              <w:tabs>
                <w:tab w:val="left" w:pos="709"/>
              </w:tabs>
              <w:jc w:val="both"/>
              <w:rPr>
                <w:color w:val="000000" w:themeColor="text1"/>
                <w:szCs w:val="24"/>
              </w:rPr>
            </w:pPr>
          </w:p>
        </w:tc>
        <w:tc>
          <w:tcPr>
            <w:tcW w:w="1168" w:type="dxa"/>
            <w:tcBorders>
              <w:bottom w:val="single" w:sz="4" w:space="0" w:color="auto"/>
            </w:tcBorders>
            <w:shd w:val="clear" w:color="auto" w:fill="auto"/>
            <w:vAlign w:val="bottom"/>
          </w:tcPr>
          <w:p w14:paraId="2F47D5E0" w14:textId="77777777" w:rsidR="001C4543" w:rsidRPr="00195241" w:rsidRDefault="001C4543" w:rsidP="001C4543">
            <w:pPr>
              <w:tabs>
                <w:tab w:val="left" w:pos="709"/>
              </w:tabs>
              <w:ind w:right="-143"/>
              <w:jc w:val="both"/>
              <w:rPr>
                <w:b/>
                <w:color w:val="000000" w:themeColor="text1"/>
                <w:szCs w:val="24"/>
                <w:vertAlign w:val="superscript"/>
              </w:rPr>
            </w:pPr>
            <w:r w:rsidRPr="00195241">
              <w:rPr>
                <w:b/>
                <w:color w:val="000000" w:themeColor="text1"/>
                <w:szCs w:val="24"/>
              </w:rPr>
              <w:t>R</w:t>
            </w:r>
            <w:r w:rsidRPr="00195241">
              <w:rPr>
                <w:b/>
                <w:color w:val="000000" w:themeColor="text1"/>
                <w:szCs w:val="24"/>
                <w:vertAlign w:val="superscript"/>
              </w:rPr>
              <w:t>2</w:t>
            </w:r>
          </w:p>
        </w:tc>
        <w:tc>
          <w:tcPr>
            <w:tcW w:w="1247" w:type="dxa"/>
            <w:tcBorders>
              <w:bottom w:val="single" w:sz="4" w:space="0" w:color="auto"/>
            </w:tcBorders>
            <w:shd w:val="clear" w:color="auto" w:fill="auto"/>
            <w:vAlign w:val="center"/>
          </w:tcPr>
          <w:p w14:paraId="71E4BF79"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0,96</w:t>
            </w:r>
          </w:p>
        </w:tc>
        <w:tc>
          <w:tcPr>
            <w:tcW w:w="1247" w:type="dxa"/>
            <w:tcBorders>
              <w:bottom w:val="single" w:sz="4" w:space="0" w:color="auto"/>
            </w:tcBorders>
          </w:tcPr>
          <w:p w14:paraId="6F9281A3"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0,92</w:t>
            </w:r>
          </w:p>
        </w:tc>
        <w:tc>
          <w:tcPr>
            <w:tcW w:w="1247" w:type="dxa"/>
            <w:tcBorders>
              <w:bottom w:val="single" w:sz="4" w:space="0" w:color="auto"/>
            </w:tcBorders>
            <w:vAlign w:val="center"/>
          </w:tcPr>
          <w:p w14:paraId="62842DA5"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0,95</w:t>
            </w:r>
          </w:p>
        </w:tc>
        <w:tc>
          <w:tcPr>
            <w:tcW w:w="1247" w:type="dxa"/>
            <w:tcBorders>
              <w:bottom w:val="single" w:sz="4" w:space="0" w:color="auto"/>
            </w:tcBorders>
          </w:tcPr>
          <w:p w14:paraId="03D7EE48"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0,93</w:t>
            </w:r>
          </w:p>
        </w:tc>
      </w:tr>
      <w:tr w:rsidR="001C4543" w:rsidRPr="00195241" w14:paraId="79696229" w14:textId="77777777" w:rsidTr="001C4543">
        <w:trPr>
          <w:trHeight w:val="20"/>
          <w:jc w:val="center"/>
        </w:trPr>
        <w:tc>
          <w:tcPr>
            <w:tcW w:w="1384" w:type="dxa"/>
            <w:tcBorders>
              <w:bottom w:val="single" w:sz="4" w:space="0" w:color="auto"/>
            </w:tcBorders>
            <w:shd w:val="clear" w:color="auto" w:fill="auto"/>
            <w:vAlign w:val="center"/>
          </w:tcPr>
          <w:p w14:paraId="72E563B7" w14:textId="77777777" w:rsidR="001C4543" w:rsidRPr="00195241" w:rsidRDefault="001C4543" w:rsidP="001C4543">
            <w:pPr>
              <w:tabs>
                <w:tab w:val="left" w:pos="709"/>
              </w:tabs>
              <w:jc w:val="both"/>
              <w:rPr>
                <w:color w:val="000000" w:themeColor="text1"/>
                <w:szCs w:val="24"/>
              </w:rPr>
            </w:pPr>
          </w:p>
        </w:tc>
        <w:tc>
          <w:tcPr>
            <w:tcW w:w="1168" w:type="dxa"/>
            <w:tcBorders>
              <w:bottom w:val="single" w:sz="4" w:space="0" w:color="auto"/>
            </w:tcBorders>
            <w:shd w:val="clear" w:color="auto" w:fill="auto"/>
            <w:vAlign w:val="bottom"/>
          </w:tcPr>
          <w:p w14:paraId="652F5F8F" w14:textId="77777777" w:rsidR="001C4543" w:rsidRPr="00195241" w:rsidRDefault="001C4543" w:rsidP="001C4543">
            <w:pPr>
              <w:tabs>
                <w:tab w:val="left" w:pos="709"/>
              </w:tabs>
              <w:ind w:right="-143"/>
              <w:jc w:val="both"/>
              <w:rPr>
                <w:b/>
                <w:color w:val="000000" w:themeColor="text1"/>
                <w:szCs w:val="24"/>
              </w:rPr>
            </w:pPr>
            <w:r w:rsidRPr="00195241">
              <w:rPr>
                <w:b/>
                <w:color w:val="000000" w:themeColor="text1"/>
                <w:szCs w:val="24"/>
              </w:rPr>
              <w:t>ARE</w:t>
            </w:r>
          </w:p>
        </w:tc>
        <w:tc>
          <w:tcPr>
            <w:tcW w:w="1247" w:type="dxa"/>
            <w:tcBorders>
              <w:bottom w:val="single" w:sz="4" w:space="0" w:color="auto"/>
            </w:tcBorders>
            <w:shd w:val="clear" w:color="auto" w:fill="auto"/>
            <w:vAlign w:val="center"/>
          </w:tcPr>
          <w:p w14:paraId="6571E95B"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20,499</w:t>
            </w:r>
          </w:p>
        </w:tc>
        <w:tc>
          <w:tcPr>
            <w:tcW w:w="1247" w:type="dxa"/>
            <w:tcBorders>
              <w:bottom w:val="single" w:sz="4" w:space="0" w:color="auto"/>
            </w:tcBorders>
          </w:tcPr>
          <w:p w14:paraId="5E12444A"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35,428</w:t>
            </w:r>
          </w:p>
        </w:tc>
        <w:tc>
          <w:tcPr>
            <w:tcW w:w="1247" w:type="dxa"/>
            <w:tcBorders>
              <w:bottom w:val="single" w:sz="4" w:space="0" w:color="auto"/>
            </w:tcBorders>
            <w:vAlign w:val="center"/>
          </w:tcPr>
          <w:p w14:paraId="7DD2AADD"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29,211</w:t>
            </w:r>
          </w:p>
        </w:tc>
        <w:tc>
          <w:tcPr>
            <w:tcW w:w="1247" w:type="dxa"/>
            <w:tcBorders>
              <w:bottom w:val="single" w:sz="4" w:space="0" w:color="auto"/>
            </w:tcBorders>
          </w:tcPr>
          <w:p w14:paraId="15F1D447"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25,613</w:t>
            </w:r>
          </w:p>
        </w:tc>
      </w:tr>
      <w:tr w:rsidR="001C4543" w:rsidRPr="00195241" w14:paraId="0CAD9FCF" w14:textId="77777777" w:rsidTr="001C4543">
        <w:trPr>
          <w:trHeight w:val="20"/>
          <w:jc w:val="center"/>
        </w:trPr>
        <w:tc>
          <w:tcPr>
            <w:tcW w:w="1384" w:type="dxa"/>
            <w:vMerge w:val="restart"/>
            <w:shd w:val="clear" w:color="auto" w:fill="auto"/>
            <w:vAlign w:val="center"/>
          </w:tcPr>
          <w:p w14:paraId="5AE7ABD7" w14:textId="77777777" w:rsidR="001C4543" w:rsidRPr="00195241" w:rsidRDefault="001C4543" w:rsidP="001C4543">
            <w:pPr>
              <w:tabs>
                <w:tab w:val="left" w:pos="709"/>
              </w:tabs>
              <w:jc w:val="both"/>
              <w:rPr>
                <w:color w:val="000000" w:themeColor="text1"/>
                <w:szCs w:val="24"/>
              </w:rPr>
            </w:pPr>
            <w:proofErr w:type="spellStart"/>
            <w:r w:rsidRPr="00195241">
              <w:rPr>
                <w:color w:val="000000" w:themeColor="text1"/>
                <w:szCs w:val="24"/>
              </w:rPr>
              <w:t>Redlich</w:t>
            </w:r>
            <w:proofErr w:type="spellEnd"/>
            <w:r w:rsidRPr="00195241">
              <w:rPr>
                <w:color w:val="000000" w:themeColor="text1"/>
                <w:szCs w:val="24"/>
              </w:rPr>
              <w:t>-Peterson</w:t>
            </w:r>
          </w:p>
        </w:tc>
        <w:tc>
          <w:tcPr>
            <w:tcW w:w="1168" w:type="dxa"/>
            <w:tcBorders>
              <w:top w:val="single" w:sz="4" w:space="0" w:color="auto"/>
            </w:tcBorders>
            <w:shd w:val="clear" w:color="auto" w:fill="auto"/>
            <w:vAlign w:val="bottom"/>
          </w:tcPr>
          <w:p w14:paraId="04B83525" w14:textId="77777777" w:rsidR="001C4543" w:rsidRPr="00195241" w:rsidRDefault="001C4543" w:rsidP="001C4543">
            <w:pPr>
              <w:tabs>
                <w:tab w:val="left" w:pos="709"/>
              </w:tabs>
              <w:ind w:right="-143"/>
              <w:jc w:val="both"/>
              <w:rPr>
                <w:b/>
                <w:color w:val="000000" w:themeColor="text1"/>
                <w:szCs w:val="24"/>
              </w:rPr>
            </w:pPr>
            <w:r w:rsidRPr="00195241">
              <w:rPr>
                <w:color w:val="000000" w:themeColor="text1"/>
                <w:szCs w:val="24"/>
              </w:rPr>
              <w:t>K</w:t>
            </w:r>
            <w:r w:rsidRPr="00195241">
              <w:rPr>
                <w:color w:val="000000" w:themeColor="text1"/>
                <w:szCs w:val="24"/>
                <w:vertAlign w:val="subscript"/>
              </w:rPr>
              <w:t>R</w:t>
            </w:r>
          </w:p>
        </w:tc>
        <w:tc>
          <w:tcPr>
            <w:tcW w:w="1247" w:type="dxa"/>
            <w:tcBorders>
              <w:top w:val="single" w:sz="4" w:space="0" w:color="auto"/>
            </w:tcBorders>
            <w:shd w:val="clear" w:color="auto" w:fill="auto"/>
            <w:vAlign w:val="center"/>
          </w:tcPr>
          <w:p w14:paraId="29DB7E58"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0,16</w:t>
            </w:r>
          </w:p>
        </w:tc>
        <w:tc>
          <w:tcPr>
            <w:tcW w:w="1247" w:type="dxa"/>
            <w:tcBorders>
              <w:top w:val="single" w:sz="4" w:space="0" w:color="auto"/>
            </w:tcBorders>
          </w:tcPr>
          <w:p w14:paraId="648ACEC2"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0,21</w:t>
            </w:r>
          </w:p>
        </w:tc>
        <w:tc>
          <w:tcPr>
            <w:tcW w:w="1247" w:type="dxa"/>
            <w:tcBorders>
              <w:top w:val="single" w:sz="4" w:space="0" w:color="auto"/>
            </w:tcBorders>
            <w:vAlign w:val="center"/>
          </w:tcPr>
          <w:p w14:paraId="3C2ACBAF"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0,17</w:t>
            </w:r>
          </w:p>
        </w:tc>
        <w:tc>
          <w:tcPr>
            <w:tcW w:w="1247" w:type="dxa"/>
            <w:tcBorders>
              <w:top w:val="single" w:sz="4" w:space="0" w:color="auto"/>
            </w:tcBorders>
          </w:tcPr>
          <w:p w14:paraId="50D4BEEE"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0,14</w:t>
            </w:r>
          </w:p>
        </w:tc>
      </w:tr>
      <w:tr w:rsidR="001C4543" w:rsidRPr="00195241" w14:paraId="7079F96E" w14:textId="77777777" w:rsidTr="001C4543">
        <w:trPr>
          <w:trHeight w:val="20"/>
          <w:jc w:val="center"/>
        </w:trPr>
        <w:tc>
          <w:tcPr>
            <w:tcW w:w="1384" w:type="dxa"/>
            <w:vMerge/>
            <w:shd w:val="clear" w:color="auto" w:fill="auto"/>
            <w:vAlign w:val="center"/>
          </w:tcPr>
          <w:p w14:paraId="7BD87886" w14:textId="77777777" w:rsidR="001C4543" w:rsidRPr="00195241" w:rsidRDefault="001C4543" w:rsidP="001C4543">
            <w:pPr>
              <w:tabs>
                <w:tab w:val="left" w:pos="709"/>
              </w:tabs>
              <w:jc w:val="both"/>
              <w:rPr>
                <w:color w:val="000000" w:themeColor="text1"/>
                <w:szCs w:val="24"/>
              </w:rPr>
            </w:pPr>
          </w:p>
        </w:tc>
        <w:tc>
          <w:tcPr>
            <w:tcW w:w="1168" w:type="dxa"/>
            <w:shd w:val="clear" w:color="auto" w:fill="auto"/>
            <w:vAlign w:val="bottom"/>
          </w:tcPr>
          <w:p w14:paraId="3A94B2F4" w14:textId="77777777" w:rsidR="001C4543" w:rsidRPr="00195241" w:rsidRDefault="001C4543" w:rsidP="001C4543">
            <w:pPr>
              <w:tabs>
                <w:tab w:val="left" w:pos="709"/>
              </w:tabs>
              <w:ind w:right="-143"/>
              <w:jc w:val="both"/>
              <w:rPr>
                <w:b/>
                <w:color w:val="000000" w:themeColor="text1"/>
                <w:szCs w:val="24"/>
              </w:rPr>
            </w:pPr>
            <w:proofErr w:type="spellStart"/>
            <w:proofErr w:type="gramStart"/>
            <w:r w:rsidRPr="00195241">
              <w:rPr>
                <w:color w:val="000000" w:themeColor="text1"/>
                <w:szCs w:val="24"/>
              </w:rPr>
              <w:t>a</w:t>
            </w:r>
            <w:r w:rsidRPr="00195241">
              <w:rPr>
                <w:color w:val="000000" w:themeColor="text1"/>
                <w:szCs w:val="24"/>
                <w:vertAlign w:val="subscript"/>
              </w:rPr>
              <w:t>R</w:t>
            </w:r>
            <w:proofErr w:type="spellEnd"/>
            <w:proofErr w:type="gramEnd"/>
            <w:r w:rsidRPr="00195241">
              <w:rPr>
                <w:color w:val="000000" w:themeColor="text1"/>
                <w:szCs w:val="24"/>
              </w:rPr>
              <w:t xml:space="preserve"> </w:t>
            </w:r>
          </w:p>
        </w:tc>
        <w:tc>
          <w:tcPr>
            <w:tcW w:w="1247" w:type="dxa"/>
            <w:shd w:val="clear" w:color="auto" w:fill="auto"/>
            <w:vAlign w:val="center"/>
          </w:tcPr>
          <w:p w14:paraId="75A2014C"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0,0006</w:t>
            </w:r>
          </w:p>
        </w:tc>
        <w:tc>
          <w:tcPr>
            <w:tcW w:w="1247" w:type="dxa"/>
          </w:tcPr>
          <w:p w14:paraId="6318A576"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0,0004</w:t>
            </w:r>
          </w:p>
        </w:tc>
        <w:tc>
          <w:tcPr>
            <w:tcW w:w="1247" w:type="dxa"/>
            <w:vAlign w:val="center"/>
          </w:tcPr>
          <w:p w14:paraId="43908C97"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0,0007</w:t>
            </w:r>
          </w:p>
        </w:tc>
        <w:tc>
          <w:tcPr>
            <w:tcW w:w="1247" w:type="dxa"/>
          </w:tcPr>
          <w:p w14:paraId="1B6E45D7"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0,0005</w:t>
            </w:r>
          </w:p>
        </w:tc>
      </w:tr>
      <w:tr w:rsidR="001C4543" w:rsidRPr="00195241" w14:paraId="04B08C29" w14:textId="77777777" w:rsidTr="001C4543">
        <w:trPr>
          <w:trHeight w:val="20"/>
          <w:jc w:val="center"/>
        </w:trPr>
        <w:tc>
          <w:tcPr>
            <w:tcW w:w="1384" w:type="dxa"/>
            <w:vMerge/>
            <w:shd w:val="clear" w:color="auto" w:fill="auto"/>
            <w:vAlign w:val="center"/>
          </w:tcPr>
          <w:p w14:paraId="1262F73C" w14:textId="77777777" w:rsidR="001C4543" w:rsidRPr="00195241" w:rsidRDefault="001C4543" w:rsidP="001C4543">
            <w:pPr>
              <w:tabs>
                <w:tab w:val="left" w:pos="709"/>
              </w:tabs>
              <w:jc w:val="both"/>
              <w:rPr>
                <w:color w:val="000000" w:themeColor="text1"/>
                <w:szCs w:val="24"/>
              </w:rPr>
            </w:pPr>
          </w:p>
        </w:tc>
        <w:tc>
          <w:tcPr>
            <w:tcW w:w="1168" w:type="dxa"/>
            <w:shd w:val="clear" w:color="auto" w:fill="auto"/>
            <w:vAlign w:val="bottom"/>
          </w:tcPr>
          <w:p w14:paraId="79B37F73" w14:textId="77777777" w:rsidR="001C4543" w:rsidRPr="00195241" w:rsidRDefault="001C4543" w:rsidP="001C4543">
            <w:pPr>
              <w:tabs>
                <w:tab w:val="left" w:pos="709"/>
              </w:tabs>
              <w:ind w:right="-143"/>
              <w:jc w:val="both"/>
              <w:rPr>
                <w:b/>
                <w:color w:val="000000" w:themeColor="text1"/>
                <w:szCs w:val="24"/>
              </w:rPr>
            </w:pPr>
            <w:proofErr w:type="gramStart"/>
            <w:r w:rsidRPr="00195241">
              <w:rPr>
                <w:color w:val="000000" w:themeColor="text1"/>
                <w:szCs w:val="24"/>
              </w:rPr>
              <w:t>β</w:t>
            </w:r>
            <w:proofErr w:type="gramEnd"/>
          </w:p>
        </w:tc>
        <w:tc>
          <w:tcPr>
            <w:tcW w:w="1247" w:type="dxa"/>
            <w:shd w:val="clear" w:color="auto" w:fill="auto"/>
            <w:vAlign w:val="center"/>
          </w:tcPr>
          <w:p w14:paraId="762D69FE"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1,40</w:t>
            </w:r>
          </w:p>
        </w:tc>
        <w:tc>
          <w:tcPr>
            <w:tcW w:w="1247" w:type="dxa"/>
          </w:tcPr>
          <w:p w14:paraId="474821FF"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1,46</w:t>
            </w:r>
          </w:p>
        </w:tc>
        <w:tc>
          <w:tcPr>
            <w:tcW w:w="1247" w:type="dxa"/>
            <w:vAlign w:val="center"/>
          </w:tcPr>
          <w:p w14:paraId="354CFCB1"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1,32</w:t>
            </w:r>
          </w:p>
        </w:tc>
        <w:tc>
          <w:tcPr>
            <w:tcW w:w="1247" w:type="dxa"/>
          </w:tcPr>
          <w:p w14:paraId="6586EFF6"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1,46</w:t>
            </w:r>
          </w:p>
        </w:tc>
      </w:tr>
      <w:tr w:rsidR="001C4543" w:rsidRPr="00195241" w14:paraId="6E297A41" w14:textId="77777777" w:rsidTr="001C4543">
        <w:trPr>
          <w:trHeight w:val="20"/>
          <w:jc w:val="center"/>
        </w:trPr>
        <w:tc>
          <w:tcPr>
            <w:tcW w:w="1384" w:type="dxa"/>
            <w:vMerge/>
            <w:shd w:val="clear" w:color="auto" w:fill="auto"/>
            <w:vAlign w:val="center"/>
          </w:tcPr>
          <w:p w14:paraId="03FDA191" w14:textId="77777777" w:rsidR="001C4543" w:rsidRPr="00195241" w:rsidRDefault="001C4543" w:rsidP="001C4543">
            <w:pPr>
              <w:tabs>
                <w:tab w:val="left" w:pos="709"/>
              </w:tabs>
              <w:jc w:val="both"/>
              <w:rPr>
                <w:color w:val="000000" w:themeColor="text1"/>
                <w:szCs w:val="24"/>
              </w:rPr>
            </w:pPr>
          </w:p>
        </w:tc>
        <w:tc>
          <w:tcPr>
            <w:tcW w:w="1168" w:type="dxa"/>
            <w:shd w:val="clear" w:color="auto" w:fill="auto"/>
            <w:vAlign w:val="bottom"/>
          </w:tcPr>
          <w:p w14:paraId="342BF2A5" w14:textId="77777777" w:rsidR="001C4543" w:rsidRPr="00195241" w:rsidRDefault="001C4543" w:rsidP="001C4543">
            <w:pPr>
              <w:tabs>
                <w:tab w:val="left" w:pos="709"/>
              </w:tabs>
              <w:ind w:right="-143"/>
              <w:jc w:val="both"/>
              <w:rPr>
                <w:color w:val="000000" w:themeColor="text1"/>
                <w:szCs w:val="24"/>
              </w:rPr>
            </w:pPr>
            <w:r w:rsidRPr="00195241">
              <w:rPr>
                <w:b/>
                <w:color w:val="000000" w:themeColor="text1"/>
                <w:szCs w:val="24"/>
              </w:rPr>
              <w:t>R</w:t>
            </w:r>
            <w:r w:rsidRPr="00195241">
              <w:rPr>
                <w:b/>
                <w:color w:val="000000" w:themeColor="text1"/>
                <w:szCs w:val="24"/>
                <w:vertAlign w:val="superscript"/>
              </w:rPr>
              <w:t>2</w:t>
            </w:r>
          </w:p>
        </w:tc>
        <w:tc>
          <w:tcPr>
            <w:tcW w:w="1247" w:type="dxa"/>
            <w:shd w:val="clear" w:color="auto" w:fill="auto"/>
            <w:vAlign w:val="center"/>
          </w:tcPr>
          <w:p w14:paraId="15087BE9"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0,98</w:t>
            </w:r>
          </w:p>
        </w:tc>
        <w:tc>
          <w:tcPr>
            <w:tcW w:w="1247" w:type="dxa"/>
          </w:tcPr>
          <w:p w14:paraId="01865691"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0,96</w:t>
            </w:r>
          </w:p>
        </w:tc>
        <w:tc>
          <w:tcPr>
            <w:tcW w:w="1247" w:type="dxa"/>
            <w:vAlign w:val="center"/>
          </w:tcPr>
          <w:p w14:paraId="19B39FA4"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0,97</w:t>
            </w:r>
          </w:p>
        </w:tc>
        <w:tc>
          <w:tcPr>
            <w:tcW w:w="1247" w:type="dxa"/>
          </w:tcPr>
          <w:p w14:paraId="1B001B71"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0,97</w:t>
            </w:r>
          </w:p>
        </w:tc>
      </w:tr>
      <w:tr w:rsidR="001C4543" w:rsidRPr="00195241" w14:paraId="6BB373CA" w14:textId="77777777" w:rsidTr="001C4543">
        <w:trPr>
          <w:trHeight w:val="20"/>
          <w:jc w:val="center"/>
        </w:trPr>
        <w:tc>
          <w:tcPr>
            <w:tcW w:w="1384" w:type="dxa"/>
            <w:tcBorders>
              <w:bottom w:val="single" w:sz="4" w:space="0" w:color="auto"/>
            </w:tcBorders>
            <w:shd w:val="clear" w:color="auto" w:fill="auto"/>
            <w:vAlign w:val="center"/>
          </w:tcPr>
          <w:p w14:paraId="4843FAA6" w14:textId="77777777" w:rsidR="001C4543" w:rsidRPr="00195241" w:rsidRDefault="001C4543" w:rsidP="001C4543">
            <w:pPr>
              <w:tabs>
                <w:tab w:val="left" w:pos="709"/>
              </w:tabs>
              <w:jc w:val="both"/>
              <w:rPr>
                <w:color w:val="000000" w:themeColor="text1"/>
                <w:szCs w:val="24"/>
              </w:rPr>
            </w:pPr>
          </w:p>
        </w:tc>
        <w:tc>
          <w:tcPr>
            <w:tcW w:w="1168" w:type="dxa"/>
            <w:tcBorders>
              <w:bottom w:val="single" w:sz="4" w:space="0" w:color="auto"/>
            </w:tcBorders>
            <w:shd w:val="clear" w:color="auto" w:fill="auto"/>
            <w:vAlign w:val="bottom"/>
          </w:tcPr>
          <w:p w14:paraId="72F38B3E" w14:textId="77777777" w:rsidR="001C4543" w:rsidRPr="00195241" w:rsidRDefault="001C4543" w:rsidP="001C4543">
            <w:pPr>
              <w:tabs>
                <w:tab w:val="left" w:pos="709"/>
              </w:tabs>
              <w:ind w:right="-143"/>
              <w:jc w:val="both"/>
              <w:rPr>
                <w:b/>
                <w:color w:val="000000" w:themeColor="text1"/>
                <w:szCs w:val="24"/>
              </w:rPr>
            </w:pPr>
            <w:r w:rsidRPr="00195241">
              <w:rPr>
                <w:b/>
                <w:color w:val="000000" w:themeColor="text1"/>
                <w:szCs w:val="24"/>
              </w:rPr>
              <w:t>ARE</w:t>
            </w:r>
          </w:p>
        </w:tc>
        <w:tc>
          <w:tcPr>
            <w:tcW w:w="1247" w:type="dxa"/>
            <w:tcBorders>
              <w:bottom w:val="single" w:sz="4" w:space="0" w:color="auto"/>
            </w:tcBorders>
            <w:shd w:val="clear" w:color="auto" w:fill="auto"/>
            <w:vAlign w:val="center"/>
          </w:tcPr>
          <w:p w14:paraId="0431BAAB"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17,992</w:t>
            </w:r>
          </w:p>
        </w:tc>
        <w:tc>
          <w:tcPr>
            <w:tcW w:w="1247" w:type="dxa"/>
            <w:tcBorders>
              <w:bottom w:val="single" w:sz="4" w:space="0" w:color="auto"/>
            </w:tcBorders>
          </w:tcPr>
          <w:p w14:paraId="02D2F064"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28,699</w:t>
            </w:r>
          </w:p>
        </w:tc>
        <w:tc>
          <w:tcPr>
            <w:tcW w:w="1247" w:type="dxa"/>
            <w:tcBorders>
              <w:bottom w:val="single" w:sz="4" w:space="0" w:color="auto"/>
            </w:tcBorders>
            <w:vAlign w:val="center"/>
          </w:tcPr>
          <w:p w14:paraId="715CDDA1"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24,063</w:t>
            </w:r>
          </w:p>
        </w:tc>
        <w:tc>
          <w:tcPr>
            <w:tcW w:w="1247" w:type="dxa"/>
            <w:tcBorders>
              <w:bottom w:val="single" w:sz="4" w:space="0" w:color="auto"/>
            </w:tcBorders>
          </w:tcPr>
          <w:p w14:paraId="12AF5743" w14:textId="77777777" w:rsidR="001C4543" w:rsidRPr="00195241" w:rsidRDefault="001C4543" w:rsidP="001C4543">
            <w:pPr>
              <w:tabs>
                <w:tab w:val="left" w:pos="709"/>
              </w:tabs>
              <w:ind w:right="345"/>
              <w:jc w:val="both"/>
              <w:rPr>
                <w:color w:val="000000" w:themeColor="text1"/>
                <w:szCs w:val="24"/>
              </w:rPr>
            </w:pPr>
            <w:r w:rsidRPr="00195241">
              <w:rPr>
                <w:color w:val="000000" w:themeColor="text1"/>
                <w:szCs w:val="24"/>
              </w:rPr>
              <w:t>21,865</w:t>
            </w:r>
          </w:p>
        </w:tc>
      </w:tr>
    </w:tbl>
    <w:p w14:paraId="5B0733FB" w14:textId="77777777" w:rsidR="007576DD" w:rsidRPr="00195241" w:rsidRDefault="007576DD" w:rsidP="001C4543">
      <w:pPr>
        <w:tabs>
          <w:tab w:val="left" w:pos="709"/>
        </w:tabs>
        <w:jc w:val="both"/>
        <w:rPr>
          <w:color w:val="000000" w:themeColor="text1"/>
          <w:szCs w:val="24"/>
          <w:lang w:eastAsia="x-none"/>
        </w:rPr>
      </w:pPr>
    </w:p>
    <w:p w14:paraId="3E620CB5" w14:textId="77777777" w:rsidR="007576DD" w:rsidRPr="00195241" w:rsidRDefault="007576DD" w:rsidP="001C4543">
      <w:pPr>
        <w:pStyle w:val="Legenda"/>
        <w:keepNext/>
        <w:tabs>
          <w:tab w:val="left" w:pos="709"/>
        </w:tabs>
        <w:spacing w:after="0"/>
        <w:ind w:firstLine="0"/>
        <w:jc w:val="center"/>
        <w:rPr>
          <w:rFonts w:ascii="Times New Roman" w:hAnsi="Times New Roman" w:cs="Times New Roman"/>
          <w:i w:val="0"/>
          <w:color w:val="000000" w:themeColor="text1"/>
          <w:sz w:val="24"/>
          <w:szCs w:val="24"/>
        </w:rPr>
      </w:pPr>
      <w:bookmarkStart w:id="35" w:name="_Toc508009067"/>
      <w:r w:rsidRPr="00195241">
        <w:rPr>
          <w:rFonts w:ascii="Times New Roman" w:hAnsi="Times New Roman" w:cs="Times New Roman"/>
          <w:i w:val="0"/>
          <w:color w:val="000000" w:themeColor="text1"/>
          <w:sz w:val="24"/>
          <w:szCs w:val="24"/>
        </w:rPr>
        <w:t xml:space="preserve">Figura </w:t>
      </w:r>
      <w:r w:rsidRPr="00195241">
        <w:rPr>
          <w:rFonts w:ascii="Times New Roman" w:hAnsi="Times New Roman" w:cs="Times New Roman"/>
          <w:i w:val="0"/>
          <w:color w:val="000000" w:themeColor="text1"/>
          <w:sz w:val="24"/>
          <w:szCs w:val="24"/>
        </w:rPr>
        <w:fldChar w:fldCharType="begin"/>
      </w:r>
      <w:r w:rsidRPr="00195241">
        <w:rPr>
          <w:rFonts w:ascii="Times New Roman" w:hAnsi="Times New Roman" w:cs="Times New Roman"/>
          <w:i w:val="0"/>
          <w:color w:val="000000" w:themeColor="text1"/>
          <w:sz w:val="24"/>
          <w:szCs w:val="24"/>
        </w:rPr>
        <w:instrText xml:space="preserve"> SEQ Figura \* ARABIC </w:instrText>
      </w:r>
      <w:r w:rsidRPr="00195241">
        <w:rPr>
          <w:rFonts w:ascii="Times New Roman" w:hAnsi="Times New Roman" w:cs="Times New Roman"/>
          <w:i w:val="0"/>
          <w:color w:val="000000" w:themeColor="text1"/>
          <w:sz w:val="24"/>
          <w:szCs w:val="24"/>
        </w:rPr>
        <w:fldChar w:fldCharType="separate"/>
      </w:r>
      <w:r w:rsidRPr="00195241">
        <w:rPr>
          <w:rFonts w:ascii="Times New Roman" w:hAnsi="Times New Roman" w:cs="Times New Roman"/>
          <w:i w:val="0"/>
          <w:noProof/>
          <w:color w:val="000000" w:themeColor="text1"/>
          <w:sz w:val="24"/>
          <w:szCs w:val="24"/>
        </w:rPr>
        <w:t>11</w:t>
      </w:r>
      <w:r w:rsidRPr="00195241">
        <w:rPr>
          <w:rFonts w:ascii="Times New Roman" w:hAnsi="Times New Roman" w:cs="Times New Roman"/>
          <w:i w:val="0"/>
          <w:color w:val="000000" w:themeColor="text1"/>
          <w:sz w:val="24"/>
          <w:szCs w:val="24"/>
        </w:rPr>
        <w:fldChar w:fldCharType="end"/>
      </w:r>
      <w:r w:rsidRPr="00195241">
        <w:rPr>
          <w:rFonts w:ascii="Times New Roman" w:hAnsi="Times New Roman" w:cs="Times New Roman"/>
          <w:i w:val="0"/>
          <w:color w:val="000000" w:themeColor="text1"/>
          <w:sz w:val="24"/>
          <w:szCs w:val="24"/>
        </w:rPr>
        <w:t xml:space="preserve">: Isotermas de adsorção da cafeína a amostra de </w:t>
      </w:r>
      <w:proofErr w:type="spellStart"/>
      <w:r w:rsidRPr="00195241">
        <w:rPr>
          <w:rFonts w:ascii="Times New Roman" w:hAnsi="Times New Roman" w:cs="Times New Roman"/>
          <w:i w:val="0"/>
          <w:color w:val="000000" w:themeColor="text1"/>
          <w:sz w:val="24"/>
          <w:szCs w:val="24"/>
        </w:rPr>
        <w:t>Biocarvão</w:t>
      </w:r>
      <w:proofErr w:type="spellEnd"/>
      <w:r w:rsidRPr="00195241">
        <w:rPr>
          <w:rFonts w:ascii="Times New Roman" w:hAnsi="Times New Roman" w:cs="Times New Roman"/>
          <w:i w:val="0"/>
          <w:color w:val="000000" w:themeColor="text1"/>
          <w:sz w:val="24"/>
          <w:szCs w:val="24"/>
        </w:rPr>
        <w:t>/</w:t>
      </w:r>
      <w:proofErr w:type="spellStart"/>
      <w:r w:rsidRPr="00195241">
        <w:rPr>
          <w:rFonts w:ascii="Times New Roman" w:hAnsi="Times New Roman" w:cs="Times New Roman"/>
          <w:i w:val="0"/>
          <w:color w:val="000000" w:themeColor="text1"/>
          <w:sz w:val="24"/>
          <w:szCs w:val="24"/>
        </w:rPr>
        <w:t>MgAl</w:t>
      </w:r>
      <w:proofErr w:type="spellEnd"/>
      <w:r w:rsidRPr="00195241">
        <w:rPr>
          <w:rFonts w:ascii="Times New Roman" w:hAnsi="Times New Roman" w:cs="Times New Roman"/>
          <w:i w:val="0"/>
          <w:color w:val="000000" w:themeColor="text1"/>
          <w:sz w:val="24"/>
          <w:szCs w:val="24"/>
        </w:rPr>
        <w:t xml:space="preserve"> 2:1, ajustadas pelos modelos de Langmuir, </w:t>
      </w:r>
      <w:proofErr w:type="spellStart"/>
      <w:r w:rsidRPr="00195241">
        <w:rPr>
          <w:rFonts w:ascii="Times New Roman" w:hAnsi="Times New Roman" w:cs="Times New Roman"/>
          <w:i w:val="0"/>
          <w:color w:val="000000" w:themeColor="text1"/>
          <w:sz w:val="24"/>
          <w:szCs w:val="24"/>
        </w:rPr>
        <w:t>Freundlich</w:t>
      </w:r>
      <w:proofErr w:type="spellEnd"/>
      <w:r w:rsidRPr="00195241">
        <w:rPr>
          <w:rFonts w:ascii="Times New Roman" w:hAnsi="Times New Roman" w:cs="Times New Roman"/>
          <w:i w:val="0"/>
          <w:color w:val="000000" w:themeColor="text1"/>
          <w:sz w:val="24"/>
          <w:szCs w:val="24"/>
        </w:rPr>
        <w:t xml:space="preserve"> e </w:t>
      </w:r>
      <w:proofErr w:type="spellStart"/>
      <w:r w:rsidRPr="00195241">
        <w:rPr>
          <w:rFonts w:ascii="Times New Roman" w:hAnsi="Times New Roman" w:cs="Times New Roman"/>
          <w:i w:val="0"/>
          <w:color w:val="000000" w:themeColor="text1"/>
          <w:sz w:val="24"/>
          <w:szCs w:val="24"/>
        </w:rPr>
        <w:t>Redlich</w:t>
      </w:r>
      <w:proofErr w:type="spellEnd"/>
      <w:r w:rsidRPr="00195241">
        <w:rPr>
          <w:rFonts w:ascii="Times New Roman" w:hAnsi="Times New Roman" w:cs="Times New Roman"/>
          <w:i w:val="0"/>
          <w:color w:val="000000" w:themeColor="text1"/>
          <w:sz w:val="24"/>
          <w:szCs w:val="24"/>
        </w:rPr>
        <w:t>-Peterson.</w:t>
      </w:r>
      <w:bookmarkEnd w:id="35"/>
    </w:p>
    <w:p w14:paraId="528E6481" w14:textId="77777777" w:rsidR="007576DD" w:rsidRPr="00195241" w:rsidRDefault="007576DD" w:rsidP="001C4543">
      <w:pPr>
        <w:tabs>
          <w:tab w:val="left" w:pos="709"/>
        </w:tabs>
        <w:jc w:val="center"/>
        <w:rPr>
          <w:color w:val="000000" w:themeColor="text1"/>
          <w:szCs w:val="24"/>
          <w:lang w:eastAsia="x-none"/>
        </w:rPr>
      </w:pPr>
      <w:r w:rsidRPr="00195241">
        <w:rPr>
          <w:noProof/>
          <w:color w:val="000000" w:themeColor="text1"/>
          <w:szCs w:val="24"/>
        </w:rPr>
        <w:drawing>
          <wp:inline distT="0" distB="0" distL="0" distR="0" wp14:anchorId="747F415F" wp14:editId="3D01BAB2">
            <wp:extent cx="2948400" cy="216000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8400" cy="2160000"/>
                    </a:xfrm>
                    <a:prstGeom prst="rect">
                      <a:avLst/>
                    </a:prstGeom>
                    <a:noFill/>
                    <a:ln>
                      <a:noFill/>
                    </a:ln>
                  </pic:spPr>
                </pic:pic>
              </a:graphicData>
            </a:graphic>
          </wp:inline>
        </w:drawing>
      </w:r>
    </w:p>
    <w:p w14:paraId="46BD6A6E" w14:textId="77777777" w:rsidR="007576DD" w:rsidRPr="00195241" w:rsidRDefault="007576DD" w:rsidP="001C4543">
      <w:pPr>
        <w:tabs>
          <w:tab w:val="left" w:pos="709"/>
        </w:tabs>
        <w:jc w:val="both"/>
        <w:rPr>
          <w:b/>
          <w:color w:val="000000" w:themeColor="text1"/>
          <w:szCs w:val="24"/>
          <w:lang w:val="en-US"/>
        </w:rPr>
      </w:pPr>
    </w:p>
    <w:p w14:paraId="6BA8D6E6" w14:textId="77777777" w:rsidR="007576DD" w:rsidRPr="00195241" w:rsidRDefault="007576DD" w:rsidP="001C4543">
      <w:pPr>
        <w:tabs>
          <w:tab w:val="left" w:pos="709"/>
        </w:tabs>
        <w:jc w:val="both"/>
        <w:rPr>
          <w:b/>
          <w:color w:val="000000" w:themeColor="text1"/>
          <w:szCs w:val="24"/>
          <w:lang w:val="en-US"/>
        </w:rPr>
      </w:pPr>
      <w:proofErr w:type="spellStart"/>
      <w:r w:rsidRPr="00195241">
        <w:rPr>
          <w:b/>
          <w:color w:val="000000" w:themeColor="text1"/>
          <w:szCs w:val="24"/>
          <w:lang w:val="en-US"/>
        </w:rPr>
        <w:t>Ensaios</w:t>
      </w:r>
      <w:proofErr w:type="spellEnd"/>
      <w:r w:rsidRPr="00195241">
        <w:rPr>
          <w:b/>
          <w:color w:val="000000" w:themeColor="text1"/>
          <w:szCs w:val="24"/>
          <w:lang w:val="en-US"/>
        </w:rPr>
        <w:t xml:space="preserve"> de </w:t>
      </w:r>
      <w:proofErr w:type="spellStart"/>
      <w:r w:rsidRPr="00195241">
        <w:rPr>
          <w:b/>
          <w:color w:val="000000" w:themeColor="text1"/>
          <w:szCs w:val="24"/>
          <w:lang w:val="en-US"/>
        </w:rPr>
        <w:t>dessorção</w:t>
      </w:r>
      <w:proofErr w:type="spellEnd"/>
      <w:r w:rsidRPr="00195241">
        <w:rPr>
          <w:b/>
          <w:color w:val="000000" w:themeColor="text1"/>
          <w:szCs w:val="24"/>
          <w:lang w:val="en-US"/>
        </w:rPr>
        <w:t xml:space="preserve"> </w:t>
      </w:r>
    </w:p>
    <w:p w14:paraId="474926B2" w14:textId="77777777" w:rsidR="007576DD" w:rsidRPr="00195241" w:rsidRDefault="007576DD" w:rsidP="001C4543">
      <w:pPr>
        <w:tabs>
          <w:tab w:val="left" w:pos="709"/>
        </w:tabs>
        <w:jc w:val="both"/>
        <w:rPr>
          <w:b/>
          <w:color w:val="000000" w:themeColor="text1"/>
          <w:szCs w:val="24"/>
          <w:lang w:val="en-US"/>
        </w:rPr>
      </w:pPr>
      <w:r w:rsidRPr="00195241">
        <w:rPr>
          <w:color w:val="000000" w:themeColor="text1"/>
          <w:szCs w:val="24"/>
        </w:rPr>
        <w:t xml:space="preserve">Os resultados dos testes de regeneração para o metanol e cloreto de sódio, na superfície do compósito </w:t>
      </w:r>
      <w:proofErr w:type="spellStart"/>
      <w:r w:rsidRPr="00195241">
        <w:rPr>
          <w:color w:val="000000" w:themeColor="text1"/>
          <w:szCs w:val="24"/>
        </w:rPr>
        <w:t>biocarvão</w:t>
      </w:r>
      <w:proofErr w:type="spellEnd"/>
      <w:r w:rsidRPr="00195241">
        <w:rPr>
          <w:color w:val="000000" w:themeColor="text1"/>
          <w:szCs w:val="24"/>
        </w:rPr>
        <w:t xml:space="preserve">/ </w:t>
      </w:r>
      <w:proofErr w:type="spellStart"/>
      <w:r w:rsidRPr="00195241">
        <w:rPr>
          <w:color w:val="000000" w:themeColor="text1"/>
          <w:szCs w:val="24"/>
        </w:rPr>
        <w:t>MgAl</w:t>
      </w:r>
      <w:proofErr w:type="spellEnd"/>
      <w:r w:rsidRPr="00195241">
        <w:rPr>
          <w:color w:val="000000" w:themeColor="text1"/>
          <w:szCs w:val="24"/>
        </w:rPr>
        <w:t xml:space="preserve"> 2:1 estão apresentados na Figura 14. </w:t>
      </w:r>
      <w:r w:rsidRPr="00195241">
        <w:rPr>
          <w:color w:val="000000" w:themeColor="text1"/>
          <w:szCs w:val="24"/>
          <w:lang w:val="en-US"/>
        </w:rPr>
        <w:t>O</w:t>
      </w:r>
      <w:r w:rsidRPr="00195241">
        <w:rPr>
          <w:color w:val="000000" w:themeColor="text1"/>
          <w:szCs w:val="24"/>
        </w:rPr>
        <w:t xml:space="preserve"> material pode ser reutilizado mantendo uma boa parte de sua capacidade de adsorção, o que o torna bastante atrativo no ponto de vista comercial. </w:t>
      </w:r>
      <w:r w:rsidRPr="00195241">
        <w:rPr>
          <w:color w:val="000000" w:themeColor="text1"/>
          <w:szCs w:val="24"/>
          <w:lang w:eastAsia="x-none"/>
        </w:rPr>
        <w:t xml:space="preserve">O percentual de remoção do compósito tratado com metanol apresentou em todos os ciclos uma maior eficiência comparado ao </w:t>
      </w:r>
      <w:proofErr w:type="spellStart"/>
      <w:r w:rsidRPr="00195241">
        <w:rPr>
          <w:color w:val="000000" w:themeColor="text1"/>
          <w:szCs w:val="24"/>
          <w:lang w:eastAsia="x-none"/>
        </w:rPr>
        <w:t>NaCl</w:t>
      </w:r>
      <w:proofErr w:type="spellEnd"/>
      <w:r w:rsidRPr="00195241">
        <w:rPr>
          <w:color w:val="000000" w:themeColor="text1"/>
          <w:szCs w:val="24"/>
          <w:lang w:eastAsia="x-none"/>
        </w:rPr>
        <w:t>.</w:t>
      </w:r>
    </w:p>
    <w:p w14:paraId="5C5E5F4B" w14:textId="77777777" w:rsidR="007576DD" w:rsidRPr="00195241" w:rsidRDefault="007576DD" w:rsidP="001C4543">
      <w:pPr>
        <w:tabs>
          <w:tab w:val="left" w:pos="709"/>
        </w:tabs>
        <w:jc w:val="both"/>
        <w:rPr>
          <w:color w:val="000000" w:themeColor="text1"/>
          <w:szCs w:val="24"/>
        </w:rPr>
      </w:pPr>
    </w:p>
    <w:p w14:paraId="2B7A97EA" w14:textId="77777777" w:rsidR="007576DD" w:rsidRPr="00195241" w:rsidRDefault="007576DD" w:rsidP="001C4543">
      <w:pPr>
        <w:pStyle w:val="Legenda"/>
        <w:keepNext/>
        <w:tabs>
          <w:tab w:val="left" w:pos="709"/>
        </w:tabs>
        <w:spacing w:after="0"/>
        <w:ind w:left="0" w:firstLine="0"/>
        <w:jc w:val="center"/>
        <w:rPr>
          <w:rFonts w:ascii="Times New Roman" w:hAnsi="Times New Roman" w:cs="Times New Roman"/>
          <w:color w:val="000000" w:themeColor="text1"/>
          <w:sz w:val="24"/>
          <w:szCs w:val="24"/>
        </w:rPr>
      </w:pPr>
      <w:bookmarkStart w:id="36" w:name="_Toc508009068"/>
      <w:r w:rsidRPr="00195241">
        <w:rPr>
          <w:rFonts w:ascii="Times New Roman" w:hAnsi="Times New Roman" w:cs="Times New Roman"/>
          <w:i w:val="0"/>
          <w:color w:val="000000" w:themeColor="text1"/>
          <w:sz w:val="24"/>
          <w:szCs w:val="24"/>
        </w:rPr>
        <w:t xml:space="preserve">Figura </w:t>
      </w:r>
      <w:r w:rsidRPr="00195241">
        <w:rPr>
          <w:rFonts w:ascii="Times New Roman" w:hAnsi="Times New Roman" w:cs="Times New Roman"/>
          <w:i w:val="0"/>
          <w:color w:val="000000" w:themeColor="text1"/>
          <w:sz w:val="24"/>
          <w:szCs w:val="24"/>
        </w:rPr>
        <w:fldChar w:fldCharType="begin"/>
      </w:r>
      <w:r w:rsidRPr="00195241">
        <w:rPr>
          <w:rFonts w:ascii="Times New Roman" w:hAnsi="Times New Roman" w:cs="Times New Roman"/>
          <w:i w:val="0"/>
          <w:color w:val="000000" w:themeColor="text1"/>
          <w:sz w:val="24"/>
          <w:szCs w:val="24"/>
        </w:rPr>
        <w:instrText xml:space="preserve"> SEQ Figura \* ARABIC </w:instrText>
      </w:r>
      <w:r w:rsidRPr="00195241">
        <w:rPr>
          <w:rFonts w:ascii="Times New Roman" w:hAnsi="Times New Roman" w:cs="Times New Roman"/>
          <w:i w:val="0"/>
          <w:color w:val="000000" w:themeColor="text1"/>
          <w:sz w:val="24"/>
          <w:szCs w:val="24"/>
        </w:rPr>
        <w:fldChar w:fldCharType="separate"/>
      </w:r>
      <w:r w:rsidRPr="00195241">
        <w:rPr>
          <w:rFonts w:ascii="Times New Roman" w:hAnsi="Times New Roman" w:cs="Times New Roman"/>
          <w:i w:val="0"/>
          <w:noProof/>
          <w:color w:val="000000" w:themeColor="text1"/>
          <w:sz w:val="24"/>
          <w:szCs w:val="24"/>
        </w:rPr>
        <w:t>12</w:t>
      </w:r>
      <w:r w:rsidRPr="00195241">
        <w:rPr>
          <w:rFonts w:ascii="Times New Roman" w:hAnsi="Times New Roman" w:cs="Times New Roman"/>
          <w:i w:val="0"/>
          <w:color w:val="000000" w:themeColor="text1"/>
          <w:sz w:val="24"/>
          <w:szCs w:val="24"/>
        </w:rPr>
        <w:fldChar w:fldCharType="end"/>
      </w:r>
      <w:r w:rsidRPr="00195241">
        <w:rPr>
          <w:rFonts w:ascii="Times New Roman" w:hAnsi="Times New Roman" w:cs="Times New Roman"/>
          <w:i w:val="0"/>
          <w:color w:val="000000" w:themeColor="text1"/>
          <w:sz w:val="24"/>
          <w:szCs w:val="24"/>
        </w:rPr>
        <w:t xml:space="preserve">: Capacidade de adsorção do compósito </w:t>
      </w:r>
      <w:proofErr w:type="spellStart"/>
      <w:r w:rsidRPr="00195241">
        <w:rPr>
          <w:rFonts w:ascii="Times New Roman" w:hAnsi="Times New Roman" w:cs="Times New Roman"/>
          <w:i w:val="0"/>
          <w:color w:val="000000" w:themeColor="text1"/>
          <w:sz w:val="24"/>
          <w:szCs w:val="24"/>
        </w:rPr>
        <w:t>biocarvão</w:t>
      </w:r>
      <w:proofErr w:type="spellEnd"/>
      <w:r w:rsidRPr="00195241">
        <w:rPr>
          <w:rFonts w:ascii="Times New Roman" w:hAnsi="Times New Roman" w:cs="Times New Roman"/>
          <w:i w:val="0"/>
          <w:color w:val="000000" w:themeColor="text1"/>
          <w:sz w:val="24"/>
          <w:szCs w:val="24"/>
        </w:rPr>
        <w:t>/</w:t>
      </w:r>
      <w:proofErr w:type="spellStart"/>
      <w:r w:rsidRPr="00195241">
        <w:rPr>
          <w:rFonts w:ascii="Times New Roman" w:hAnsi="Times New Roman" w:cs="Times New Roman"/>
          <w:i w:val="0"/>
          <w:color w:val="000000" w:themeColor="text1"/>
          <w:sz w:val="24"/>
          <w:szCs w:val="24"/>
        </w:rPr>
        <w:t>MgAl</w:t>
      </w:r>
      <w:proofErr w:type="spellEnd"/>
      <w:r w:rsidRPr="00195241">
        <w:rPr>
          <w:rFonts w:ascii="Times New Roman" w:hAnsi="Times New Roman" w:cs="Times New Roman"/>
          <w:i w:val="0"/>
          <w:color w:val="000000" w:themeColor="text1"/>
          <w:sz w:val="24"/>
          <w:szCs w:val="24"/>
        </w:rPr>
        <w:t xml:space="preserve"> 2:1 na remoção da cafeína</w:t>
      </w:r>
      <w:bookmarkEnd w:id="36"/>
    </w:p>
    <w:p w14:paraId="1922B36B" w14:textId="77777777" w:rsidR="007576DD" w:rsidRPr="00195241" w:rsidRDefault="007576DD" w:rsidP="001C4543">
      <w:pPr>
        <w:tabs>
          <w:tab w:val="left" w:pos="709"/>
        </w:tabs>
        <w:ind w:right="-1"/>
        <w:jc w:val="center"/>
        <w:rPr>
          <w:b/>
          <w:color w:val="000000" w:themeColor="text1"/>
          <w:szCs w:val="24"/>
        </w:rPr>
      </w:pPr>
      <w:r w:rsidRPr="00195241">
        <w:rPr>
          <w:rFonts w:eastAsia="Calibri"/>
          <w:color w:val="000000" w:themeColor="text1"/>
          <w:szCs w:val="24"/>
        </w:rPr>
        <w:object w:dxaOrig="6735" w:dyaOrig="4764" w14:anchorId="32D77FAC">
          <v:shape id="_x0000_i1030" type="#_x0000_t75" style="width:337.45pt;height:237.9pt" o:ole="">
            <v:imagedata r:id="rId31" o:title=""/>
          </v:shape>
          <o:OLEObject Type="Embed" ProgID="Origin50.Graph" ShapeID="_x0000_i1030" DrawAspect="Content" ObjectID="_1604917420" r:id="rId32"/>
        </w:object>
      </w:r>
    </w:p>
    <w:p w14:paraId="6349C751" w14:textId="77777777" w:rsidR="007576DD" w:rsidRPr="00195241" w:rsidRDefault="007576DD" w:rsidP="001C4543">
      <w:pPr>
        <w:tabs>
          <w:tab w:val="left" w:pos="709"/>
        </w:tabs>
        <w:ind w:right="-1"/>
        <w:jc w:val="both"/>
        <w:rPr>
          <w:b/>
          <w:color w:val="000000" w:themeColor="text1"/>
          <w:szCs w:val="24"/>
        </w:rPr>
      </w:pPr>
    </w:p>
    <w:p w14:paraId="20705827" w14:textId="77777777" w:rsidR="007576DD" w:rsidRPr="00195241" w:rsidRDefault="007576DD" w:rsidP="001C4543">
      <w:pPr>
        <w:pStyle w:val="Ttulo2"/>
        <w:tabs>
          <w:tab w:val="left" w:pos="709"/>
        </w:tabs>
        <w:spacing w:before="0" w:line="240" w:lineRule="auto"/>
        <w:ind w:left="0" w:firstLine="0"/>
        <w:rPr>
          <w:rFonts w:ascii="Times New Roman" w:hAnsi="Times New Roman" w:cs="Times New Roman"/>
          <w:b/>
          <w:color w:val="000000" w:themeColor="text1"/>
          <w:sz w:val="24"/>
          <w:szCs w:val="24"/>
          <w:shd w:val="clear" w:color="auto" w:fill="FFFFFF"/>
        </w:rPr>
      </w:pPr>
      <w:bookmarkStart w:id="37" w:name="_Toc508209230"/>
      <w:r w:rsidRPr="00195241">
        <w:rPr>
          <w:rFonts w:ascii="Times New Roman" w:hAnsi="Times New Roman" w:cs="Times New Roman"/>
          <w:b/>
          <w:color w:val="000000" w:themeColor="text1"/>
          <w:sz w:val="24"/>
          <w:szCs w:val="24"/>
          <w:shd w:val="clear" w:color="auto" w:fill="FFFFFF"/>
        </w:rPr>
        <w:lastRenderedPageBreak/>
        <w:t xml:space="preserve">Estudo de adsorção para o </w:t>
      </w:r>
      <w:proofErr w:type="spellStart"/>
      <w:r w:rsidRPr="00195241">
        <w:rPr>
          <w:rFonts w:ascii="Times New Roman" w:hAnsi="Times New Roman" w:cs="Times New Roman"/>
          <w:b/>
          <w:color w:val="000000" w:themeColor="text1"/>
          <w:sz w:val="24"/>
          <w:szCs w:val="24"/>
          <w:shd w:val="clear" w:color="auto" w:fill="FFFFFF"/>
        </w:rPr>
        <w:t>diclofenaco</w:t>
      </w:r>
      <w:proofErr w:type="spellEnd"/>
      <w:r w:rsidRPr="00195241">
        <w:rPr>
          <w:rFonts w:ascii="Times New Roman" w:hAnsi="Times New Roman" w:cs="Times New Roman"/>
          <w:b/>
          <w:color w:val="000000" w:themeColor="text1"/>
          <w:sz w:val="24"/>
          <w:szCs w:val="24"/>
          <w:shd w:val="clear" w:color="auto" w:fill="FFFFFF"/>
        </w:rPr>
        <w:t xml:space="preserve"> de sódio</w:t>
      </w:r>
      <w:bookmarkEnd w:id="37"/>
      <w:r w:rsidRPr="00195241">
        <w:rPr>
          <w:rFonts w:ascii="Times New Roman" w:hAnsi="Times New Roman" w:cs="Times New Roman"/>
          <w:b/>
          <w:color w:val="000000" w:themeColor="text1"/>
          <w:sz w:val="24"/>
          <w:szCs w:val="24"/>
          <w:shd w:val="clear" w:color="auto" w:fill="FFFFFF"/>
        </w:rPr>
        <w:t xml:space="preserve">  </w:t>
      </w:r>
    </w:p>
    <w:p w14:paraId="10F28EF6"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 xml:space="preserve">No presente trabalho também foi realizado o estudo de adsorção do fármaco </w:t>
      </w:r>
      <w:proofErr w:type="spellStart"/>
      <w:r w:rsidRPr="00195241">
        <w:rPr>
          <w:color w:val="000000" w:themeColor="text1"/>
          <w:szCs w:val="24"/>
        </w:rPr>
        <w:t>diclofenaco</w:t>
      </w:r>
      <w:proofErr w:type="spellEnd"/>
      <w:r w:rsidRPr="00195241">
        <w:rPr>
          <w:color w:val="000000" w:themeColor="text1"/>
          <w:szCs w:val="24"/>
        </w:rPr>
        <w:t xml:space="preserve"> de sódio, na superfície do compósito </w:t>
      </w:r>
      <w:proofErr w:type="spellStart"/>
      <w:r w:rsidRPr="00195241">
        <w:rPr>
          <w:color w:val="000000" w:themeColor="text1"/>
          <w:szCs w:val="24"/>
        </w:rPr>
        <w:t>biocarvão</w:t>
      </w:r>
      <w:proofErr w:type="spellEnd"/>
      <w:r w:rsidRPr="00195241">
        <w:rPr>
          <w:color w:val="000000" w:themeColor="text1"/>
          <w:szCs w:val="24"/>
        </w:rPr>
        <w:t>/</w:t>
      </w:r>
      <w:proofErr w:type="spellStart"/>
      <w:r w:rsidRPr="00195241">
        <w:rPr>
          <w:color w:val="000000" w:themeColor="text1"/>
          <w:szCs w:val="24"/>
        </w:rPr>
        <w:t>MgAl</w:t>
      </w:r>
      <w:proofErr w:type="spellEnd"/>
      <w:r w:rsidRPr="00195241">
        <w:rPr>
          <w:color w:val="000000" w:themeColor="text1"/>
          <w:szCs w:val="24"/>
        </w:rPr>
        <w:t xml:space="preserve"> 2:1, foram analisadas a influência do pH, a cinética e isoterma de adsorção, bem como estudos de </w:t>
      </w:r>
      <w:proofErr w:type="spellStart"/>
      <w:r w:rsidRPr="00195241">
        <w:rPr>
          <w:color w:val="000000" w:themeColor="text1"/>
          <w:szCs w:val="24"/>
        </w:rPr>
        <w:t>dessorção</w:t>
      </w:r>
      <w:proofErr w:type="spellEnd"/>
      <w:r w:rsidRPr="00195241">
        <w:rPr>
          <w:color w:val="000000" w:themeColor="text1"/>
          <w:szCs w:val="24"/>
        </w:rPr>
        <w:t xml:space="preserve"> e termodinâmicos.</w:t>
      </w:r>
    </w:p>
    <w:p w14:paraId="44632F16" w14:textId="77777777" w:rsidR="007576DD" w:rsidRPr="00195241" w:rsidRDefault="007576DD" w:rsidP="001C4543">
      <w:pPr>
        <w:tabs>
          <w:tab w:val="left" w:pos="709"/>
        </w:tabs>
        <w:ind w:right="-1"/>
        <w:jc w:val="both"/>
        <w:rPr>
          <w:color w:val="000000" w:themeColor="text1"/>
          <w:szCs w:val="24"/>
        </w:rPr>
      </w:pPr>
    </w:p>
    <w:p w14:paraId="2C122FEB" w14:textId="77777777" w:rsidR="007576DD" w:rsidRPr="00195241" w:rsidRDefault="007576DD" w:rsidP="001C4543">
      <w:pPr>
        <w:pStyle w:val="Ttulo3"/>
        <w:tabs>
          <w:tab w:val="left" w:pos="709"/>
        </w:tabs>
        <w:spacing w:before="0" w:line="240" w:lineRule="auto"/>
        <w:ind w:left="0" w:firstLine="0"/>
        <w:rPr>
          <w:rFonts w:ascii="Times New Roman" w:hAnsi="Times New Roman" w:cs="Times New Roman"/>
          <w:b/>
          <w:i/>
          <w:color w:val="000000" w:themeColor="text1"/>
        </w:rPr>
      </w:pPr>
      <w:bookmarkStart w:id="38" w:name="_Toc508209231"/>
      <w:r w:rsidRPr="00195241">
        <w:rPr>
          <w:rFonts w:ascii="Times New Roman" w:hAnsi="Times New Roman" w:cs="Times New Roman"/>
          <w:b/>
          <w:i/>
          <w:color w:val="000000" w:themeColor="text1"/>
        </w:rPr>
        <w:t>Efeito inicial do pH</w:t>
      </w:r>
      <w:bookmarkEnd w:id="38"/>
    </w:p>
    <w:p w14:paraId="31483420" w14:textId="2240D39F" w:rsidR="007576DD" w:rsidRPr="00195241" w:rsidRDefault="007576DD" w:rsidP="001C4543">
      <w:pPr>
        <w:pStyle w:val="Default"/>
        <w:tabs>
          <w:tab w:val="left" w:pos="709"/>
        </w:tabs>
        <w:ind w:left="0" w:firstLine="0"/>
        <w:rPr>
          <w:bCs/>
          <w:color w:val="000000" w:themeColor="text1"/>
        </w:rPr>
      </w:pPr>
      <w:r w:rsidRPr="00195241">
        <w:rPr>
          <w:color w:val="000000" w:themeColor="text1"/>
        </w:rPr>
        <w:t xml:space="preserve">O efeito do pH inicial da solução de </w:t>
      </w:r>
      <w:proofErr w:type="spellStart"/>
      <w:r w:rsidRPr="00195241">
        <w:rPr>
          <w:color w:val="000000" w:themeColor="text1"/>
        </w:rPr>
        <w:t>diclofenaco</w:t>
      </w:r>
      <w:proofErr w:type="spellEnd"/>
      <w:r w:rsidRPr="00195241">
        <w:rPr>
          <w:color w:val="000000" w:themeColor="text1"/>
        </w:rPr>
        <w:t xml:space="preserve"> de sódio foi avaliado numa faixa de 2 a 12, para o fármaco numa concentração de 30ppm a 30</w:t>
      </w:r>
      <w:r w:rsidRPr="00195241">
        <w:rPr>
          <w:color w:val="000000" w:themeColor="text1"/>
          <w:vertAlign w:val="superscript"/>
        </w:rPr>
        <w:t>o</w:t>
      </w:r>
      <w:r w:rsidRPr="00195241">
        <w:rPr>
          <w:color w:val="000000" w:themeColor="text1"/>
        </w:rPr>
        <w:t xml:space="preserve">C, durante 24 horas numa rotação de 140 rpm e os resultados são apresentados na figura 15. O pH 2 é mais favorável ao processo de remoção do </w:t>
      </w:r>
      <w:proofErr w:type="spellStart"/>
      <w:r w:rsidRPr="00195241">
        <w:rPr>
          <w:color w:val="000000" w:themeColor="text1"/>
        </w:rPr>
        <w:t>diclofenaco</w:t>
      </w:r>
      <w:proofErr w:type="spellEnd"/>
      <w:r w:rsidRPr="00195241">
        <w:rPr>
          <w:color w:val="000000" w:themeColor="text1"/>
        </w:rPr>
        <w:t xml:space="preserve"> de sódio, porém segundo </w:t>
      </w:r>
      <w:r w:rsidRPr="00195241">
        <w:rPr>
          <w:color w:val="000000" w:themeColor="text1"/>
        </w:rPr>
        <w:fldChar w:fldCharType="begin" w:fldLock="1"/>
      </w:r>
      <w:r w:rsidR="0091649C">
        <w:rPr>
          <w:color w:val="000000" w:themeColor="text1"/>
        </w:rPr>
        <w:instrText>ADDIN CSL_CITATION {"citationItems":[{"id":"ITEM-1","itemData":{"author":[{"dropping-particle":"","family":"Damasio","given":"Fernanda Queiroz","non-dropping-particle":"","parse-names":false,"suffix":""}],"id":"ITEM-1","issued":{"date-parts":[["2015"]]},"title":"Remoção de diclofenaco do meio aquoso utilizando sementes de Moringa oleífera","type":"article-journal"},"uris":["http://www.mendeley.com/documents/?uuid=709ab444-ec11-4868-88b6-1b7ebb0c30a6","http://www.mendeley.com/documents/?uuid=64e4f367-eddd-46cf-9ae0-1281fac934f2"]}],"mendeley":{"formattedCitation":"[105]","plainTextFormattedCitation":"[105]","previouslyFormattedCitation":"[105]"},"properties":{"noteIndex":0},"schema":"https://github.com/citation-style-language/schema/raw/master/csl-citation.json"}</w:instrText>
      </w:r>
      <w:r w:rsidRPr="00195241">
        <w:rPr>
          <w:color w:val="000000" w:themeColor="text1"/>
        </w:rPr>
        <w:fldChar w:fldCharType="separate"/>
      </w:r>
      <w:r w:rsidR="00B617DA" w:rsidRPr="00195241">
        <w:rPr>
          <w:noProof/>
          <w:color w:val="000000" w:themeColor="text1"/>
        </w:rPr>
        <w:t>[105]</w:t>
      </w:r>
      <w:r w:rsidRPr="00195241">
        <w:rPr>
          <w:color w:val="000000" w:themeColor="text1"/>
        </w:rPr>
        <w:fldChar w:fldCharType="end"/>
      </w:r>
      <w:r w:rsidRPr="00195241">
        <w:rPr>
          <w:color w:val="000000" w:themeColor="text1"/>
        </w:rPr>
        <w:t xml:space="preserve"> o pH da solução não pode se</w:t>
      </w:r>
      <w:r w:rsidR="00DE7952" w:rsidRPr="00195241">
        <w:rPr>
          <w:color w:val="000000" w:themeColor="text1"/>
        </w:rPr>
        <w:t xml:space="preserve">r menor que o </w:t>
      </w:r>
      <w:proofErr w:type="spellStart"/>
      <w:r w:rsidR="00DE7952" w:rsidRPr="00195241">
        <w:rPr>
          <w:color w:val="000000" w:themeColor="text1"/>
        </w:rPr>
        <w:t>pka</w:t>
      </w:r>
      <w:proofErr w:type="spellEnd"/>
      <w:r w:rsidR="00DE7952" w:rsidRPr="00195241">
        <w:rPr>
          <w:color w:val="000000" w:themeColor="text1"/>
        </w:rPr>
        <w:t xml:space="preserve"> do fármaco (</w:t>
      </w:r>
      <w:proofErr w:type="spellStart"/>
      <w:r w:rsidR="00DE7952" w:rsidRPr="00195241">
        <w:rPr>
          <w:color w:val="000000" w:themeColor="text1"/>
        </w:rPr>
        <w:t>pK</w:t>
      </w:r>
      <w:r w:rsidRPr="00195241">
        <w:rPr>
          <w:color w:val="000000" w:themeColor="text1"/>
        </w:rPr>
        <w:t>a</w:t>
      </w:r>
      <w:proofErr w:type="spellEnd"/>
      <w:r w:rsidRPr="00195241">
        <w:rPr>
          <w:color w:val="000000" w:themeColor="text1"/>
        </w:rPr>
        <w:t xml:space="preserve"> do </w:t>
      </w:r>
      <w:proofErr w:type="spellStart"/>
      <w:r w:rsidRPr="00195241">
        <w:rPr>
          <w:color w:val="000000" w:themeColor="text1"/>
        </w:rPr>
        <w:t>diclofenaco</w:t>
      </w:r>
      <w:proofErr w:type="spellEnd"/>
      <w:r w:rsidRPr="00195241">
        <w:rPr>
          <w:color w:val="000000" w:themeColor="text1"/>
        </w:rPr>
        <w:t xml:space="preserve"> = 4,15), pois nessa condição este se encontraria na sua forma neutra e sua solubilidade em água diminui</w:t>
      </w:r>
      <w:r w:rsidR="00DE7952" w:rsidRPr="00195241">
        <w:rPr>
          <w:color w:val="000000" w:themeColor="text1"/>
        </w:rPr>
        <w:fldChar w:fldCharType="begin" w:fldLock="1"/>
      </w:r>
      <w:r w:rsidR="0091649C">
        <w:rPr>
          <w:color w:val="000000" w:themeColor="text1"/>
        </w:rPr>
        <w:instrText>ADDIN CSL_CITATION {"citationItems":[{"id":"ITEM-1","itemData":{"DOI":"10.1016/j.ejpb.2009.06.007","ISBN":"0939-6411","ISSN":"09396411","PMID":"19539757","abstract":"This paper deals with a new hydrotalcite-like compound used as a matrix to improve dissolution rate of the poorly water-soluble drug gliclazide and to administer at the same time micro- and oligo-elements useful to improve insulin performance. Gliclazide is a second-generation sulfonylurea compound used in the treatment of type II diabetes mellitus. As a consequence of the poor water solubility, its absorption is limited. Thus, a new hydrotalcite-like compound containing Zinc and Chromium, micronutrients directly involved in the physiology of insulin and in the carbohydrate, lipid and protein metabolism, was synthesized. The gliclazide-hydrotalcite-like clay nanohybrid was prepared via ion-exchange in its nitrate form and was characterized by inductively coupled plasma-optical emission spectrometry and thermogravimetric analysis. The drug loading resulted in 42.9% (w/w). As a consequence of the intercalation, the interlayer distance of the host increased from 0.89 nm (interlayer distance of nitrate form) to 1.5 nm. The intercalation product was submitted to solubility measurements and in vitro dissolution test. A remarkable improvement of the apparent solubility and dissolution rate in comparison to the crystalline drug was observed in acid fluids (pH 1.2 and 3). The presence of chromium and zinc cations was also found in the medium. These results showed that the hybrid nanostructure could represent a promising system to improve drug dissolution rate and to release cations involved in the performance of insulin. © 2009 Elsevier B.V. All rights reserved.","author":[{"dropping-particle":"","family":"Ambrogi","given":"V.","non-dropping-particle":"","parse-names":false,"suffix":""},{"dropping-particle":"","family":"Perioli","given":"L.","non-dropping-particle":"","parse-names":false,"suffix":""},{"dropping-particle":"","family":"Ciarnelli","given":"V.","non-dropping-particle":"","parse-names":false,"suffix":""},{"dropping-particle":"","family":"Nocchetti","given":"M.","non-dropping-particle":"","parse-names":false,"suffix":""},{"dropping-particle":"","family":"Rossi","given":"C.","non-dropping-particle":"","parse-names":false,"suffix":""}],"container-title":"European Journal of Pharmaceutics and Biopharmaceutics","id":"ITEM-1","issue":"2","issued":{"date-parts":[["2009"]]},"page":"285-291","publisher":"Elsevier B.V.","title":"Effect of gliclazide immobilization into layered double hydroxide on drug release","type":"article-journal","volume":"73"},"uris":["http://www.mendeley.com/documents/?uuid=1feda2f7-99a8-4dbc-906c-5476c5cc1185"]}],"mendeley":{"formattedCitation":"[106]","plainTextFormattedCitation":"[106]","previouslyFormattedCitation":"[106]"},"properties":{"noteIndex":0},"schema":"https://github.com/citation-style-language/schema/raw/master/csl-citation.json"}</w:instrText>
      </w:r>
      <w:r w:rsidR="00DE7952" w:rsidRPr="00195241">
        <w:rPr>
          <w:color w:val="000000" w:themeColor="text1"/>
        </w:rPr>
        <w:fldChar w:fldCharType="separate"/>
      </w:r>
      <w:r w:rsidR="00DE7952" w:rsidRPr="00195241">
        <w:rPr>
          <w:noProof/>
          <w:color w:val="000000" w:themeColor="text1"/>
        </w:rPr>
        <w:t>[106]</w:t>
      </w:r>
      <w:r w:rsidR="00DE7952" w:rsidRPr="00195241">
        <w:rPr>
          <w:color w:val="000000" w:themeColor="text1"/>
        </w:rPr>
        <w:fldChar w:fldCharType="end"/>
      </w:r>
      <w:r w:rsidRPr="00195241">
        <w:rPr>
          <w:bCs/>
          <w:color w:val="000000" w:themeColor="text1"/>
        </w:rPr>
        <w:t>. Assim a separaçã</w:t>
      </w:r>
      <w:r w:rsidR="00DE7952" w:rsidRPr="00195241">
        <w:rPr>
          <w:bCs/>
          <w:color w:val="000000" w:themeColor="text1"/>
        </w:rPr>
        <w:t>o do fármaco, nessa condição (pH da solução&lt;</w:t>
      </w:r>
      <w:proofErr w:type="spellStart"/>
      <w:r w:rsidR="00DE7952" w:rsidRPr="00195241">
        <w:rPr>
          <w:bCs/>
          <w:color w:val="000000" w:themeColor="text1"/>
        </w:rPr>
        <w:t>pK</w:t>
      </w:r>
      <w:r w:rsidRPr="00195241">
        <w:rPr>
          <w:bCs/>
          <w:color w:val="000000" w:themeColor="text1"/>
        </w:rPr>
        <w:t>a</w:t>
      </w:r>
      <w:proofErr w:type="spellEnd"/>
      <w:r w:rsidRPr="00195241">
        <w:rPr>
          <w:bCs/>
          <w:color w:val="000000" w:themeColor="text1"/>
        </w:rPr>
        <w:t xml:space="preserve"> do </w:t>
      </w:r>
      <w:proofErr w:type="spellStart"/>
      <w:r w:rsidRPr="00195241">
        <w:rPr>
          <w:bCs/>
          <w:color w:val="000000" w:themeColor="text1"/>
        </w:rPr>
        <w:t>diclofenaco</w:t>
      </w:r>
      <w:proofErr w:type="spellEnd"/>
      <w:r w:rsidRPr="00195241">
        <w:rPr>
          <w:bCs/>
          <w:color w:val="000000" w:themeColor="text1"/>
        </w:rPr>
        <w:t xml:space="preserve"> de sódio) ocorre pela precipitação dessa substancia e não por adsorção </w:t>
      </w:r>
      <w:bookmarkStart w:id="39" w:name="_Toc508009069"/>
    </w:p>
    <w:p w14:paraId="38E376B3" w14:textId="77777777" w:rsidR="00BE3463" w:rsidRPr="00195241" w:rsidRDefault="00BE3463" w:rsidP="001C4543">
      <w:pPr>
        <w:pStyle w:val="Default"/>
        <w:tabs>
          <w:tab w:val="left" w:pos="709"/>
        </w:tabs>
        <w:ind w:left="0" w:firstLine="0"/>
        <w:rPr>
          <w:color w:val="000000" w:themeColor="text1"/>
        </w:rPr>
      </w:pPr>
    </w:p>
    <w:p w14:paraId="3A0477A2" w14:textId="77777777" w:rsidR="007576DD" w:rsidRPr="00195241" w:rsidRDefault="007576DD" w:rsidP="001C4543">
      <w:pPr>
        <w:pStyle w:val="Legenda"/>
        <w:keepNext/>
        <w:tabs>
          <w:tab w:val="left" w:pos="709"/>
        </w:tabs>
        <w:spacing w:after="0"/>
        <w:ind w:left="0" w:firstLine="0"/>
        <w:jc w:val="center"/>
        <w:rPr>
          <w:rFonts w:ascii="Times New Roman" w:hAnsi="Times New Roman" w:cs="Times New Roman"/>
          <w:i w:val="0"/>
          <w:color w:val="000000" w:themeColor="text1"/>
          <w:sz w:val="24"/>
          <w:szCs w:val="24"/>
        </w:rPr>
      </w:pPr>
      <w:r w:rsidRPr="00195241">
        <w:rPr>
          <w:rFonts w:ascii="Times New Roman" w:hAnsi="Times New Roman" w:cs="Times New Roman"/>
          <w:i w:val="0"/>
          <w:color w:val="000000" w:themeColor="text1"/>
          <w:sz w:val="24"/>
          <w:szCs w:val="24"/>
        </w:rPr>
        <w:t xml:space="preserve">Figura </w:t>
      </w:r>
      <w:r w:rsidRPr="00195241">
        <w:rPr>
          <w:rFonts w:ascii="Times New Roman" w:hAnsi="Times New Roman" w:cs="Times New Roman"/>
          <w:i w:val="0"/>
          <w:color w:val="000000" w:themeColor="text1"/>
          <w:sz w:val="24"/>
          <w:szCs w:val="24"/>
        </w:rPr>
        <w:fldChar w:fldCharType="begin"/>
      </w:r>
      <w:r w:rsidRPr="00195241">
        <w:rPr>
          <w:rFonts w:ascii="Times New Roman" w:hAnsi="Times New Roman" w:cs="Times New Roman"/>
          <w:i w:val="0"/>
          <w:color w:val="000000" w:themeColor="text1"/>
          <w:sz w:val="24"/>
          <w:szCs w:val="24"/>
        </w:rPr>
        <w:instrText xml:space="preserve"> SEQ Figura \* ARABIC </w:instrText>
      </w:r>
      <w:r w:rsidRPr="00195241">
        <w:rPr>
          <w:rFonts w:ascii="Times New Roman" w:hAnsi="Times New Roman" w:cs="Times New Roman"/>
          <w:i w:val="0"/>
          <w:color w:val="000000" w:themeColor="text1"/>
          <w:sz w:val="24"/>
          <w:szCs w:val="24"/>
        </w:rPr>
        <w:fldChar w:fldCharType="separate"/>
      </w:r>
      <w:r w:rsidRPr="00195241">
        <w:rPr>
          <w:rFonts w:ascii="Times New Roman" w:hAnsi="Times New Roman" w:cs="Times New Roman"/>
          <w:i w:val="0"/>
          <w:noProof/>
          <w:color w:val="000000" w:themeColor="text1"/>
          <w:sz w:val="24"/>
          <w:szCs w:val="24"/>
        </w:rPr>
        <w:t>13</w:t>
      </w:r>
      <w:r w:rsidRPr="00195241">
        <w:rPr>
          <w:rFonts w:ascii="Times New Roman" w:hAnsi="Times New Roman" w:cs="Times New Roman"/>
          <w:i w:val="0"/>
          <w:color w:val="000000" w:themeColor="text1"/>
          <w:sz w:val="24"/>
          <w:szCs w:val="24"/>
        </w:rPr>
        <w:fldChar w:fldCharType="end"/>
      </w:r>
      <w:r w:rsidRPr="00195241">
        <w:rPr>
          <w:rFonts w:ascii="Times New Roman" w:hAnsi="Times New Roman" w:cs="Times New Roman"/>
          <w:i w:val="0"/>
          <w:color w:val="000000" w:themeColor="text1"/>
          <w:sz w:val="24"/>
          <w:szCs w:val="24"/>
        </w:rPr>
        <w:t xml:space="preserve">:Remoção (%) do </w:t>
      </w:r>
      <w:proofErr w:type="spellStart"/>
      <w:r w:rsidRPr="00195241">
        <w:rPr>
          <w:rFonts w:ascii="Times New Roman" w:hAnsi="Times New Roman" w:cs="Times New Roman"/>
          <w:i w:val="0"/>
          <w:color w:val="000000" w:themeColor="text1"/>
          <w:sz w:val="24"/>
          <w:szCs w:val="24"/>
        </w:rPr>
        <w:t>diclofenaco</w:t>
      </w:r>
      <w:proofErr w:type="spellEnd"/>
      <w:r w:rsidRPr="00195241">
        <w:rPr>
          <w:rFonts w:ascii="Times New Roman" w:hAnsi="Times New Roman" w:cs="Times New Roman"/>
          <w:i w:val="0"/>
          <w:color w:val="000000" w:themeColor="text1"/>
          <w:sz w:val="24"/>
          <w:szCs w:val="24"/>
        </w:rPr>
        <w:t xml:space="preserve"> de sódio pelo compósito </w:t>
      </w:r>
      <w:proofErr w:type="spellStart"/>
      <w:r w:rsidRPr="00195241">
        <w:rPr>
          <w:rFonts w:ascii="Times New Roman" w:hAnsi="Times New Roman" w:cs="Times New Roman"/>
          <w:i w:val="0"/>
          <w:color w:val="000000" w:themeColor="text1"/>
          <w:sz w:val="24"/>
          <w:szCs w:val="24"/>
        </w:rPr>
        <w:t>biocarvão</w:t>
      </w:r>
      <w:proofErr w:type="spellEnd"/>
      <w:r w:rsidRPr="00195241">
        <w:rPr>
          <w:rFonts w:ascii="Times New Roman" w:hAnsi="Times New Roman" w:cs="Times New Roman"/>
          <w:i w:val="0"/>
          <w:color w:val="000000" w:themeColor="text1"/>
          <w:sz w:val="24"/>
          <w:szCs w:val="24"/>
        </w:rPr>
        <w:t>/</w:t>
      </w:r>
      <w:proofErr w:type="spellStart"/>
      <w:r w:rsidRPr="00195241">
        <w:rPr>
          <w:rFonts w:ascii="Times New Roman" w:hAnsi="Times New Roman" w:cs="Times New Roman"/>
          <w:i w:val="0"/>
          <w:color w:val="000000" w:themeColor="text1"/>
          <w:sz w:val="24"/>
          <w:szCs w:val="24"/>
        </w:rPr>
        <w:t>MgAl</w:t>
      </w:r>
      <w:proofErr w:type="spellEnd"/>
      <w:r w:rsidRPr="00195241">
        <w:rPr>
          <w:rFonts w:ascii="Times New Roman" w:hAnsi="Times New Roman" w:cs="Times New Roman"/>
          <w:i w:val="0"/>
          <w:color w:val="000000" w:themeColor="text1"/>
          <w:sz w:val="24"/>
          <w:szCs w:val="24"/>
        </w:rPr>
        <w:t xml:space="preserve"> 2:1 em função do pH da </w:t>
      </w:r>
      <w:proofErr w:type="spellStart"/>
      <w:r w:rsidRPr="00195241">
        <w:rPr>
          <w:rFonts w:ascii="Times New Roman" w:hAnsi="Times New Roman" w:cs="Times New Roman"/>
          <w:i w:val="0"/>
          <w:color w:val="000000" w:themeColor="text1"/>
          <w:sz w:val="24"/>
          <w:szCs w:val="24"/>
        </w:rPr>
        <w:t>diclofenaco</w:t>
      </w:r>
      <w:proofErr w:type="spellEnd"/>
      <w:r w:rsidRPr="00195241">
        <w:rPr>
          <w:rFonts w:ascii="Times New Roman" w:hAnsi="Times New Roman" w:cs="Times New Roman"/>
          <w:i w:val="0"/>
          <w:color w:val="000000" w:themeColor="text1"/>
          <w:sz w:val="24"/>
          <w:szCs w:val="24"/>
        </w:rPr>
        <w:t xml:space="preserve"> de sódio.</w:t>
      </w:r>
      <w:bookmarkEnd w:id="39"/>
    </w:p>
    <w:p w14:paraId="586E4AAE" w14:textId="77777777" w:rsidR="007576DD" w:rsidRPr="00195241" w:rsidRDefault="007576DD" w:rsidP="001C4543">
      <w:pPr>
        <w:tabs>
          <w:tab w:val="left" w:pos="709"/>
        </w:tabs>
        <w:ind w:right="-1"/>
        <w:jc w:val="center"/>
        <w:rPr>
          <w:b/>
          <w:color w:val="000000" w:themeColor="text1"/>
          <w:szCs w:val="24"/>
        </w:rPr>
      </w:pPr>
      <w:r w:rsidRPr="00195241">
        <w:rPr>
          <w:rFonts w:eastAsia="Calibri"/>
          <w:color w:val="000000" w:themeColor="text1"/>
          <w:szCs w:val="24"/>
        </w:rPr>
        <w:object w:dxaOrig="6601" w:dyaOrig="4626" w14:anchorId="1049B9E3">
          <v:shape id="_x0000_i1031" type="#_x0000_t75" style="width:259.2pt;height:182.2pt" o:ole="">
            <v:imagedata r:id="rId33" o:title=""/>
          </v:shape>
          <o:OLEObject Type="Embed" ProgID="Origin50.Graph" ShapeID="_x0000_i1031" DrawAspect="Content" ObjectID="_1604917421" r:id="rId34"/>
        </w:object>
      </w:r>
    </w:p>
    <w:p w14:paraId="1A33E455" w14:textId="77777777" w:rsidR="007576DD" w:rsidRPr="00195241" w:rsidRDefault="007576DD" w:rsidP="001C4543">
      <w:pPr>
        <w:tabs>
          <w:tab w:val="left" w:pos="709"/>
        </w:tabs>
        <w:ind w:right="-1"/>
        <w:jc w:val="both"/>
        <w:rPr>
          <w:b/>
          <w:color w:val="000000" w:themeColor="text1"/>
          <w:szCs w:val="24"/>
        </w:rPr>
      </w:pPr>
    </w:p>
    <w:p w14:paraId="53CB52AA" w14:textId="77777777" w:rsidR="007576DD" w:rsidRPr="00195241" w:rsidRDefault="007576DD" w:rsidP="001C4543">
      <w:pPr>
        <w:pStyle w:val="Ttulo3"/>
        <w:tabs>
          <w:tab w:val="left" w:pos="709"/>
        </w:tabs>
        <w:spacing w:before="0" w:line="240" w:lineRule="auto"/>
        <w:ind w:left="0" w:firstLine="0"/>
        <w:rPr>
          <w:rFonts w:ascii="Times New Roman" w:hAnsi="Times New Roman" w:cs="Times New Roman"/>
          <w:b/>
          <w:i/>
          <w:color w:val="000000" w:themeColor="text1"/>
        </w:rPr>
      </w:pPr>
      <w:bookmarkStart w:id="40" w:name="_Toc508209232"/>
      <w:r w:rsidRPr="00195241">
        <w:rPr>
          <w:rFonts w:ascii="Times New Roman" w:hAnsi="Times New Roman" w:cs="Times New Roman"/>
          <w:b/>
          <w:i/>
          <w:color w:val="000000" w:themeColor="text1"/>
        </w:rPr>
        <w:t>Cinética de adsorção</w:t>
      </w:r>
      <w:bookmarkEnd w:id="40"/>
      <w:r w:rsidRPr="00195241">
        <w:rPr>
          <w:rFonts w:ascii="Times New Roman" w:hAnsi="Times New Roman" w:cs="Times New Roman"/>
          <w:b/>
          <w:i/>
          <w:color w:val="000000" w:themeColor="text1"/>
        </w:rPr>
        <w:t xml:space="preserve"> </w:t>
      </w:r>
    </w:p>
    <w:p w14:paraId="3A2F3008"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 xml:space="preserve">Os dados obtidos experimentalmente, bem como os ajustes dos mesmos aos modelos de </w:t>
      </w:r>
      <w:proofErr w:type="spellStart"/>
      <w:r w:rsidRPr="00195241">
        <w:rPr>
          <w:color w:val="000000" w:themeColor="text1"/>
          <w:szCs w:val="24"/>
        </w:rPr>
        <w:t>pseudo-primeira</w:t>
      </w:r>
      <w:proofErr w:type="spellEnd"/>
      <w:r w:rsidRPr="00195241">
        <w:rPr>
          <w:color w:val="000000" w:themeColor="text1"/>
          <w:szCs w:val="24"/>
        </w:rPr>
        <w:t xml:space="preserve"> ordem e </w:t>
      </w:r>
      <w:proofErr w:type="spellStart"/>
      <w:r w:rsidRPr="00195241">
        <w:rPr>
          <w:color w:val="000000" w:themeColor="text1"/>
          <w:szCs w:val="24"/>
        </w:rPr>
        <w:t>pseudo-segunda</w:t>
      </w:r>
      <w:proofErr w:type="spellEnd"/>
      <w:r w:rsidRPr="00195241">
        <w:rPr>
          <w:color w:val="000000" w:themeColor="text1"/>
          <w:szCs w:val="24"/>
        </w:rPr>
        <w:t xml:space="preserve"> ordem podem ser vistos na figura 16 e Tabela 10. O compósito apresenta maior capacidade </w:t>
      </w:r>
      <w:proofErr w:type="spellStart"/>
      <w:r w:rsidRPr="00195241">
        <w:rPr>
          <w:color w:val="000000" w:themeColor="text1"/>
          <w:szCs w:val="24"/>
        </w:rPr>
        <w:t>adsortiva</w:t>
      </w:r>
      <w:proofErr w:type="spellEnd"/>
      <w:r w:rsidRPr="00195241">
        <w:rPr>
          <w:color w:val="000000" w:themeColor="text1"/>
          <w:szCs w:val="24"/>
        </w:rPr>
        <w:t xml:space="preserve"> ao longo de todo o experimento apresentando </w:t>
      </w:r>
      <w:proofErr w:type="spellStart"/>
      <w:r w:rsidRPr="00195241">
        <w:rPr>
          <w:color w:val="000000" w:themeColor="text1"/>
          <w:szCs w:val="24"/>
        </w:rPr>
        <w:t>q</w:t>
      </w:r>
      <w:r w:rsidRPr="00195241">
        <w:rPr>
          <w:color w:val="000000" w:themeColor="text1"/>
          <w:szCs w:val="24"/>
          <w:vertAlign w:val="subscript"/>
        </w:rPr>
        <w:t>e</w:t>
      </w:r>
      <w:proofErr w:type="spellEnd"/>
      <w:r w:rsidRPr="00195241">
        <w:rPr>
          <w:color w:val="000000" w:themeColor="text1"/>
          <w:szCs w:val="24"/>
        </w:rPr>
        <w:t xml:space="preserve"> de 5,96 </w:t>
      </w:r>
      <w:proofErr w:type="gramStart"/>
      <w:r w:rsidRPr="00195241">
        <w:rPr>
          <w:color w:val="000000" w:themeColor="text1"/>
          <w:szCs w:val="24"/>
        </w:rPr>
        <w:t>mg.g</w:t>
      </w:r>
      <w:proofErr w:type="gramEnd"/>
      <w:r w:rsidRPr="00195241">
        <w:rPr>
          <w:color w:val="000000" w:themeColor="text1"/>
          <w:szCs w:val="24"/>
          <w:vertAlign w:val="superscript"/>
        </w:rPr>
        <w:t>-1</w:t>
      </w:r>
      <w:r w:rsidRPr="00195241">
        <w:rPr>
          <w:color w:val="000000" w:themeColor="text1"/>
          <w:szCs w:val="24"/>
        </w:rPr>
        <w:t xml:space="preserve"> no tempo de 15 minutos, enquanto o </w:t>
      </w:r>
      <w:proofErr w:type="spellStart"/>
      <w:r w:rsidRPr="00195241">
        <w:rPr>
          <w:color w:val="000000" w:themeColor="text1"/>
          <w:szCs w:val="24"/>
        </w:rPr>
        <w:t>biocarvão</w:t>
      </w:r>
      <w:proofErr w:type="spellEnd"/>
      <w:r w:rsidRPr="00195241">
        <w:rPr>
          <w:color w:val="000000" w:themeColor="text1"/>
          <w:szCs w:val="24"/>
        </w:rPr>
        <w:t xml:space="preserve"> puro possui um </w:t>
      </w:r>
      <w:proofErr w:type="spellStart"/>
      <w:r w:rsidRPr="00195241">
        <w:rPr>
          <w:color w:val="000000" w:themeColor="text1"/>
          <w:szCs w:val="24"/>
        </w:rPr>
        <w:t>q</w:t>
      </w:r>
      <w:r w:rsidRPr="00195241">
        <w:rPr>
          <w:color w:val="000000" w:themeColor="text1"/>
          <w:szCs w:val="24"/>
          <w:vertAlign w:val="subscript"/>
        </w:rPr>
        <w:t>e</w:t>
      </w:r>
      <w:proofErr w:type="spellEnd"/>
      <w:r w:rsidRPr="00195241">
        <w:rPr>
          <w:color w:val="000000" w:themeColor="text1"/>
          <w:szCs w:val="24"/>
        </w:rPr>
        <w:t xml:space="preserve"> de 5,31 mg.g</w:t>
      </w:r>
      <w:r w:rsidRPr="00195241">
        <w:rPr>
          <w:color w:val="000000" w:themeColor="text1"/>
          <w:szCs w:val="24"/>
          <w:vertAlign w:val="superscript"/>
        </w:rPr>
        <w:t>-1</w:t>
      </w:r>
      <w:r w:rsidRPr="00195241">
        <w:rPr>
          <w:color w:val="000000" w:themeColor="text1"/>
          <w:szCs w:val="24"/>
        </w:rPr>
        <w:t xml:space="preserve"> no tempo de 120 minutos. O processo de adsorção do </w:t>
      </w:r>
      <w:proofErr w:type="spellStart"/>
      <w:r w:rsidRPr="00195241">
        <w:rPr>
          <w:color w:val="000000" w:themeColor="text1"/>
          <w:szCs w:val="24"/>
        </w:rPr>
        <w:t>diclofenaco</w:t>
      </w:r>
      <w:proofErr w:type="spellEnd"/>
      <w:r w:rsidRPr="00195241">
        <w:rPr>
          <w:color w:val="000000" w:themeColor="text1"/>
          <w:szCs w:val="24"/>
        </w:rPr>
        <w:t xml:space="preserve"> de sódio no compósito e no </w:t>
      </w:r>
      <w:proofErr w:type="spellStart"/>
      <w:r w:rsidRPr="00195241">
        <w:rPr>
          <w:color w:val="000000" w:themeColor="text1"/>
          <w:szCs w:val="24"/>
        </w:rPr>
        <w:t>biocarvão</w:t>
      </w:r>
      <w:proofErr w:type="spellEnd"/>
      <w:r w:rsidRPr="00195241">
        <w:rPr>
          <w:color w:val="000000" w:themeColor="text1"/>
          <w:szCs w:val="24"/>
        </w:rPr>
        <w:t xml:space="preserve"> segue o modelo cinético de </w:t>
      </w:r>
      <w:proofErr w:type="spellStart"/>
      <w:r w:rsidRPr="00195241">
        <w:rPr>
          <w:color w:val="000000" w:themeColor="text1"/>
          <w:szCs w:val="24"/>
        </w:rPr>
        <w:t>pseudo-segunda</w:t>
      </w:r>
      <w:proofErr w:type="spellEnd"/>
      <w:r w:rsidRPr="00195241">
        <w:rPr>
          <w:color w:val="000000" w:themeColor="text1"/>
          <w:szCs w:val="24"/>
        </w:rPr>
        <w:t xml:space="preserve"> ordem, uma vez que os valores do coeficiente de determinação são maiores para as duas amostras e as mesmas apresentam os menores valores de erro médio relativo. </w:t>
      </w:r>
    </w:p>
    <w:p w14:paraId="3F526871" w14:textId="77777777" w:rsidR="007576DD" w:rsidRPr="00195241" w:rsidRDefault="007576DD" w:rsidP="001C4543">
      <w:pPr>
        <w:tabs>
          <w:tab w:val="left" w:pos="709"/>
        </w:tabs>
        <w:ind w:right="-1"/>
        <w:jc w:val="both"/>
        <w:rPr>
          <w:color w:val="000000" w:themeColor="text1"/>
          <w:szCs w:val="24"/>
        </w:rPr>
      </w:pPr>
    </w:p>
    <w:p w14:paraId="577D801B" w14:textId="77777777" w:rsidR="007576DD" w:rsidRPr="00195241" w:rsidRDefault="007576DD" w:rsidP="001C4543">
      <w:pPr>
        <w:tabs>
          <w:tab w:val="left" w:pos="709"/>
        </w:tabs>
        <w:ind w:right="-1"/>
        <w:jc w:val="both"/>
        <w:rPr>
          <w:color w:val="000000" w:themeColor="text1"/>
          <w:szCs w:val="24"/>
        </w:rPr>
      </w:pPr>
    </w:p>
    <w:p w14:paraId="04A86979" w14:textId="77777777" w:rsidR="007576DD" w:rsidRPr="00195241" w:rsidRDefault="007576DD" w:rsidP="001C4543">
      <w:pPr>
        <w:pStyle w:val="Legenda"/>
        <w:keepNext/>
        <w:tabs>
          <w:tab w:val="left" w:pos="709"/>
        </w:tabs>
        <w:spacing w:after="0"/>
        <w:ind w:left="0" w:firstLine="0"/>
        <w:jc w:val="center"/>
        <w:rPr>
          <w:rFonts w:ascii="Times New Roman" w:hAnsi="Times New Roman" w:cs="Times New Roman"/>
          <w:i w:val="0"/>
          <w:color w:val="000000" w:themeColor="text1"/>
          <w:sz w:val="24"/>
          <w:szCs w:val="24"/>
        </w:rPr>
      </w:pPr>
      <w:bookmarkStart w:id="41" w:name="_Toc508009070"/>
      <w:r w:rsidRPr="00195241">
        <w:rPr>
          <w:rFonts w:ascii="Times New Roman" w:hAnsi="Times New Roman" w:cs="Times New Roman"/>
          <w:i w:val="0"/>
          <w:color w:val="000000" w:themeColor="text1"/>
          <w:sz w:val="24"/>
          <w:szCs w:val="24"/>
        </w:rPr>
        <w:lastRenderedPageBreak/>
        <w:t xml:space="preserve">Figura </w:t>
      </w:r>
      <w:r w:rsidRPr="00195241">
        <w:rPr>
          <w:rFonts w:ascii="Times New Roman" w:hAnsi="Times New Roman" w:cs="Times New Roman"/>
          <w:i w:val="0"/>
          <w:color w:val="000000" w:themeColor="text1"/>
          <w:sz w:val="24"/>
          <w:szCs w:val="24"/>
        </w:rPr>
        <w:fldChar w:fldCharType="begin"/>
      </w:r>
      <w:r w:rsidRPr="00195241">
        <w:rPr>
          <w:rFonts w:ascii="Times New Roman" w:hAnsi="Times New Roman" w:cs="Times New Roman"/>
          <w:i w:val="0"/>
          <w:color w:val="000000" w:themeColor="text1"/>
          <w:sz w:val="24"/>
          <w:szCs w:val="24"/>
        </w:rPr>
        <w:instrText xml:space="preserve"> SEQ Figura \* ARABIC </w:instrText>
      </w:r>
      <w:r w:rsidRPr="00195241">
        <w:rPr>
          <w:rFonts w:ascii="Times New Roman" w:hAnsi="Times New Roman" w:cs="Times New Roman"/>
          <w:i w:val="0"/>
          <w:color w:val="000000" w:themeColor="text1"/>
          <w:sz w:val="24"/>
          <w:szCs w:val="24"/>
        </w:rPr>
        <w:fldChar w:fldCharType="separate"/>
      </w:r>
      <w:r w:rsidRPr="00195241">
        <w:rPr>
          <w:rFonts w:ascii="Times New Roman" w:hAnsi="Times New Roman" w:cs="Times New Roman"/>
          <w:i w:val="0"/>
          <w:noProof/>
          <w:color w:val="000000" w:themeColor="text1"/>
          <w:sz w:val="24"/>
          <w:szCs w:val="24"/>
        </w:rPr>
        <w:t>14</w:t>
      </w:r>
      <w:r w:rsidRPr="00195241">
        <w:rPr>
          <w:rFonts w:ascii="Times New Roman" w:hAnsi="Times New Roman" w:cs="Times New Roman"/>
          <w:i w:val="0"/>
          <w:color w:val="000000" w:themeColor="text1"/>
          <w:sz w:val="24"/>
          <w:szCs w:val="24"/>
        </w:rPr>
        <w:fldChar w:fldCharType="end"/>
      </w:r>
      <w:r w:rsidRPr="00195241">
        <w:rPr>
          <w:rFonts w:ascii="Times New Roman" w:hAnsi="Times New Roman" w:cs="Times New Roman"/>
          <w:i w:val="0"/>
          <w:color w:val="000000" w:themeColor="text1"/>
          <w:sz w:val="24"/>
          <w:szCs w:val="24"/>
        </w:rPr>
        <w:t xml:space="preserve">: Dados experimentais do </w:t>
      </w:r>
      <w:proofErr w:type="spellStart"/>
      <w:r w:rsidRPr="00195241">
        <w:rPr>
          <w:rFonts w:ascii="Times New Roman" w:hAnsi="Times New Roman" w:cs="Times New Roman"/>
          <w:i w:val="0"/>
          <w:color w:val="000000" w:themeColor="text1"/>
          <w:sz w:val="24"/>
          <w:szCs w:val="24"/>
        </w:rPr>
        <w:t>biocarvão</w:t>
      </w:r>
      <w:proofErr w:type="spellEnd"/>
      <w:r w:rsidRPr="00195241">
        <w:rPr>
          <w:rFonts w:ascii="Times New Roman" w:hAnsi="Times New Roman" w:cs="Times New Roman"/>
          <w:i w:val="0"/>
          <w:color w:val="000000" w:themeColor="text1"/>
          <w:sz w:val="24"/>
          <w:szCs w:val="24"/>
        </w:rPr>
        <w:t xml:space="preserve"> de osso bovino e do </w:t>
      </w:r>
      <w:proofErr w:type="spellStart"/>
      <w:r w:rsidRPr="00195241">
        <w:rPr>
          <w:rFonts w:ascii="Times New Roman" w:hAnsi="Times New Roman" w:cs="Times New Roman"/>
          <w:i w:val="0"/>
          <w:color w:val="000000" w:themeColor="text1"/>
          <w:sz w:val="24"/>
          <w:szCs w:val="24"/>
        </w:rPr>
        <w:t>composito</w:t>
      </w:r>
      <w:proofErr w:type="spellEnd"/>
      <w:r w:rsidRPr="00195241">
        <w:rPr>
          <w:rFonts w:ascii="Times New Roman" w:hAnsi="Times New Roman" w:cs="Times New Roman"/>
          <w:i w:val="0"/>
          <w:color w:val="000000" w:themeColor="text1"/>
          <w:sz w:val="24"/>
          <w:szCs w:val="24"/>
        </w:rPr>
        <w:t xml:space="preserve"> </w:t>
      </w:r>
      <w:proofErr w:type="spellStart"/>
      <w:r w:rsidRPr="00195241">
        <w:rPr>
          <w:rFonts w:ascii="Times New Roman" w:hAnsi="Times New Roman" w:cs="Times New Roman"/>
          <w:i w:val="0"/>
          <w:color w:val="000000" w:themeColor="text1"/>
          <w:sz w:val="24"/>
          <w:szCs w:val="24"/>
        </w:rPr>
        <w:t>biocarvão</w:t>
      </w:r>
      <w:proofErr w:type="spellEnd"/>
      <w:r w:rsidRPr="00195241">
        <w:rPr>
          <w:rFonts w:ascii="Times New Roman" w:hAnsi="Times New Roman" w:cs="Times New Roman"/>
          <w:i w:val="0"/>
          <w:color w:val="000000" w:themeColor="text1"/>
          <w:sz w:val="24"/>
          <w:szCs w:val="24"/>
        </w:rPr>
        <w:t>/</w:t>
      </w:r>
      <w:proofErr w:type="spellStart"/>
      <w:r w:rsidRPr="00195241">
        <w:rPr>
          <w:rFonts w:ascii="Times New Roman" w:hAnsi="Times New Roman" w:cs="Times New Roman"/>
          <w:i w:val="0"/>
          <w:color w:val="000000" w:themeColor="text1"/>
          <w:sz w:val="24"/>
          <w:szCs w:val="24"/>
        </w:rPr>
        <w:t>MgAl</w:t>
      </w:r>
      <w:proofErr w:type="spellEnd"/>
      <w:r w:rsidRPr="00195241">
        <w:rPr>
          <w:rFonts w:ascii="Times New Roman" w:hAnsi="Times New Roman" w:cs="Times New Roman"/>
          <w:i w:val="0"/>
          <w:color w:val="000000" w:themeColor="text1"/>
          <w:sz w:val="24"/>
          <w:szCs w:val="24"/>
        </w:rPr>
        <w:t xml:space="preserve"> 2:1 ajustados aos modelos de </w:t>
      </w:r>
      <w:proofErr w:type="spellStart"/>
      <w:r w:rsidRPr="00195241">
        <w:rPr>
          <w:rFonts w:ascii="Times New Roman" w:hAnsi="Times New Roman" w:cs="Times New Roman"/>
          <w:i w:val="0"/>
          <w:color w:val="000000" w:themeColor="text1"/>
          <w:sz w:val="24"/>
          <w:szCs w:val="24"/>
        </w:rPr>
        <w:t>de</w:t>
      </w:r>
      <w:proofErr w:type="spellEnd"/>
      <w:r w:rsidRPr="00195241">
        <w:rPr>
          <w:rFonts w:ascii="Times New Roman" w:hAnsi="Times New Roman" w:cs="Times New Roman"/>
          <w:i w:val="0"/>
          <w:color w:val="000000" w:themeColor="text1"/>
          <w:sz w:val="24"/>
          <w:szCs w:val="24"/>
        </w:rPr>
        <w:t xml:space="preserve"> </w:t>
      </w:r>
      <w:proofErr w:type="spellStart"/>
      <w:r w:rsidRPr="00195241">
        <w:rPr>
          <w:rFonts w:ascii="Times New Roman" w:hAnsi="Times New Roman" w:cs="Times New Roman"/>
          <w:i w:val="0"/>
          <w:color w:val="000000" w:themeColor="text1"/>
          <w:sz w:val="24"/>
          <w:szCs w:val="24"/>
        </w:rPr>
        <w:t>pseudo-primeira</w:t>
      </w:r>
      <w:proofErr w:type="spellEnd"/>
      <w:r w:rsidRPr="00195241">
        <w:rPr>
          <w:rFonts w:ascii="Times New Roman" w:hAnsi="Times New Roman" w:cs="Times New Roman"/>
          <w:i w:val="0"/>
          <w:color w:val="000000" w:themeColor="text1"/>
          <w:sz w:val="24"/>
          <w:szCs w:val="24"/>
        </w:rPr>
        <w:t xml:space="preserve"> ordem e </w:t>
      </w:r>
      <w:proofErr w:type="spellStart"/>
      <w:r w:rsidRPr="00195241">
        <w:rPr>
          <w:rFonts w:ascii="Times New Roman" w:hAnsi="Times New Roman" w:cs="Times New Roman"/>
          <w:i w:val="0"/>
          <w:color w:val="000000" w:themeColor="text1"/>
          <w:sz w:val="24"/>
          <w:szCs w:val="24"/>
        </w:rPr>
        <w:t>pseudo-segunda</w:t>
      </w:r>
      <w:proofErr w:type="spellEnd"/>
      <w:r w:rsidRPr="00195241">
        <w:rPr>
          <w:rFonts w:ascii="Times New Roman" w:hAnsi="Times New Roman" w:cs="Times New Roman"/>
          <w:i w:val="0"/>
          <w:color w:val="000000" w:themeColor="text1"/>
          <w:sz w:val="24"/>
          <w:szCs w:val="24"/>
        </w:rPr>
        <w:t xml:space="preserve"> ordem.</w:t>
      </w:r>
      <w:bookmarkEnd w:id="41"/>
    </w:p>
    <w:p w14:paraId="4BE2FC61" w14:textId="77777777" w:rsidR="007576DD" w:rsidRPr="00195241" w:rsidRDefault="007576DD" w:rsidP="001C4543">
      <w:pPr>
        <w:tabs>
          <w:tab w:val="left" w:pos="709"/>
        </w:tabs>
        <w:ind w:right="-1"/>
        <w:jc w:val="center"/>
        <w:rPr>
          <w:color w:val="000000" w:themeColor="text1"/>
          <w:szCs w:val="24"/>
        </w:rPr>
      </w:pPr>
      <w:r w:rsidRPr="00195241">
        <w:rPr>
          <w:noProof/>
          <w:color w:val="000000" w:themeColor="text1"/>
          <w:szCs w:val="24"/>
        </w:rPr>
        <w:drawing>
          <wp:inline distT="0" distB="0" distL="0" distR="0" wp14:anchorId="203A11A3" wp14:editId="3B856B00">
            <wp:extent cx="2934000" cy="216000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4000" cy="2160000"/>
                    </a:xfrm>
                    <a:prstGeom prst="rect">
                      <a:avLst/>
                    </a:prstGeom>
                    <a:noFill/>
                    <a:ln>
                      <a:noFill/>
                    </a:ln>
                  </pic:spPr>
                </pic:pic>
              </a:graphicData>
            </a:graphic>
          </wp:inline>
        </w:drawing>
      </w:r>
    </w:p>
    <w:p w14:paraId="5DF902A2" w14:textId="77777777" w:rsidR="007576DD" w:rsidRPr="00195241" w:rsidRDefault="007576DD" w:rsidP="001C4543">
      <w:pPr>
        <w:tabs>
          <w:tab w:val="left" w:pos="709"/>
        </w:tabs>
        <w:ind w:right="-1"/>
        <w:jc w:val="both"/>
        <w:rPr>
          <w:color w:val="000000" w:themeColor="text1"/>
          <w:szCs w:val="24"/>
        </w:rPr>
      </w:pPr>
    </w:p>
    <w:p w14:paraId="34E6E22F" w14:textId="77777777" w:rsidR="007576DD" w:rsidRPr="00195241" w:rsidRDefault="007576DD" w:rsidP="001C4543">
      <w:pPr>
        <w:pStyle w:val="Legenda"/>
        <w:keepNext/>
        <w:tabs>
          <w:tab w:val="left" w:pos="709"/>
        </w:tabs>
        <w:spacing w:after="0"/>
        <w:ind w:left="0" w:firstLine="0"/>
        <w:rPr>
          <w:rFonts w:ascii="Times New Roman" w:hAnsi="Times New Roman" w:cs="Times New Roman"/>
          <w:color w:val="000000" w:themeColor="text1"/>
          <w:sz w:val="24"/>
          <w:szCs w:val="24"/>
        </w:rPr>
      </w:pPr>
      <w:bookmarkStart w:id="42" w:name="_Toc507673780"/>
    </w:p>
    <w:p w14:paraId="187FFD0B" w14:textId="77777777" w:rsidR="007576DD" w:rsidRPr="00195241" w:rsidRDefault="007576DD" w:rsidP="001C4543">
      <w:pPr>
        <w:pStyle w:val="Legenda"/>
        <w:keepNext/>
        <w:tabs>
          <w:tab w:val="left" w:pos="709"/>
        </w:tabs>
        <w:spacing w:after="0"/>
        <w:ind w:left="0" w:firstLine="0"/>
        <w:jc w:val="center"/>
        <w:rPr>
          <w:rFonts w:ascii="Times New Roman" w:hAnsi="Times New Roman" w:cs="Times New Roman"/>
          <w:i w:val="0"/>
          <w:color w:val="000000" w:themeColor="text1"/>
          <w:sz w:val="24"/>
          <w:szCs w:val="24"/>
        </w:rPr>
      </w:pPr>
      <w:r w:rsidRPr="00195241">
        <w:rPr>
          <w:rFonts w:ascii="Times New Roman" w:hAnsi="Times New Roman" w:cs="Times New Roman"/>
          <w:i w:val="0"/>
          <w:color w:val="000000" w:themeColor="text1"/>
          <w:sz w:val="24"/>
          <w:szCs w:val="24"/>
        </w:rPr>
        <w:t xml:space="preserve">Tabela </w:t>
      </w:r>
      <w:r w:rsidRPr="00195241">
        <w:rPr>
          <w:rFonts w:ascii="Times New Roman" w:hAnsi="Times New Roman" w:cs="Times New Roman"/>
          <w:i w:val="0"/>
          <w:color w:val="000000" w:themeColor="text1"/>
          <w:sz w:val="24"/>
          <w:szCs w:val="24"/>
        </w:rPr>
        <w:fldChar w:fldCharType="begin"/>
      </w:r>
      <w:r w:rsidRPr="00195241">
        <w:rPr>
          <w:rFonts w:ascii="Times New Roman" w:hAnsi="Times New Roman" w:cs="Times New Roman"/>
          <w:i w:val="0"/>
          <w:color w:val="000000" w:themeColor="text1"/>
          <w:sz w:val="24"/>
          <w:szCs w:val="24"/>
        </w:rPr>
        <w:instrText xml:space="preserve"> SEQ Tabela \* ARABIC </w:instrText>
      </w:r>
      <w:r w:rsidRPr="00195241">
        <w:rPr>
          <w:rFonts w:ascii="Times New Roman" w:hAnsi="Times New Roman" w:cs="Times New Roman"/>
          <w:i w:val="0"/>
          <w:color w:val="000000" w:themeColor="text1"/>
          <w:sz w:val="24"/>
          <w:szCs w:val="24"/>
        </w:rPr>
        <w:fldChar w:fldCharType="separate"/>
      </w:r>
      <w:r w:rsidRPr="00195241">
        <w:rPr>
          <w:rFonts w:ascii="Times New Roman" w:hAnsi="Times New Roman" w:cs="Times New Roman"/>
          <w:i w:val="0"/>
          <w:noProof/>
          <w:color w:val="000000" w:themeColor="text1"/>
          <w:sz w:val="24"/>
          <w:szCs w:val="24"/>
        </w:rPr>
        <w:t>6</w:t>
      </w:r>
      <w:r w:rsidRPr="00195241">
        <w:rPr>
          <w:rFonts w:ascii="Times New Roman" w:hAnsi="Times New Roman" w:cs="Times New Roman"/>
          <w:i w:val="0"/>
          <w:color w:val="000000" w:themeColor="text1"/>
          <w:sz w:val="24"/>
          <w:szCs w:val="24"/>
        </w:rPr>
        <w:fldChar w:fldCharType="end"/>
      </w:r>
      <w:r w:rsidRPr="00195241">
        <w:rPr>
          <w:rFonts w:ascii="Times New Roman" w:hAnsi="Times New Roman" w:cs="Times New Roman"/>
          <w:i w:val="0"/>
          <w:color w:val="000000" w:themeColor="text1"/>
          <w:sz w:val="24"/>
          <w:szCs w:val="24"/>
        </w:rPr>
        <w:t xml:space="preserve">: Parâmetros cinéticos das amostras de </w:t>
      </w:r>
      <w:proofErr w:type="spellStart"/>
      <w:r w:rsidRPr="00195241">
        <w:rPr>
          <w:rFonts w:ascii="Times New Roman" w:hAnsi="Times New Roman" w:cs="Times New Roman"/>
          <w:i w:val="0"/>
          <w:color w:val="000000" w:themeColor="text1"/>
          <w:sz w:val="24"/>
          <w:szCs w:val="24"/>
        </w:rPr>
        <w:t>biocarvão</w:t>
      </w:r>
      <w:proofErr w:type="spellEnd"/>
      <w:r w:rsidRPr="00195241">
        <w:rPr>
          <w:rFonts w:ascii="Times New Roman" w:hAnsi="Times New Roman" w:cs="Times New Roman"/>
          <w:i w:val="0"/>
          <w:color w:val="000000" w:themeColor="text1"/>
          <w:sz w:val="24"/>
          <w:szCs w:val="24"/>
        </w:rPr>
        <w:t xml:space="preserve"> puro e </w:t>
      </w:r>
      <w:proofErr w:type="spellStart"/>
      <w:r w:rsidRPr="00195241">
        <w:rPr>
          <w:rFonts w:ascii="Times New Roman" w:hAnsi="Times New Roman" w:cs="Times New Roman"/>
          <w:i w:val="0"/>
          <w:color w:val="000000" w:themeColor="text1"/>
          <w:sz w:val="24"/>
          <w:szCs w:val="24"/>
        </w:rPr>
        <w:t>biocarvão</w:t>
      </w:r>
      <w:proofErr w:type="spellEnd"/>
      <w:r w:rsidRPr="00195241">
        <w:rPr>
          <w:rFonts w:ascii="Times New Roman" w:hAnsi="Times New Roman" w:cs="Times New Roman"/>
          <w:i w:val="0"/>
          <w:color w:val="000000" w:themeColor="text1"/>
          <w:sz w:val="24"/>
          <w:szCs w:val="24"/>
        </w:rPr>
        <w:t>/</w:t>
      </w:r>
      <w:proofErr w:type="spellStart"/>
      <w:r w:rsidRPr="00195241">
        <w:rPr>
          <w:rFonts w:ascii="Times New Roman" w:hAnsi="Times New Roman" w:cs="Times New Roman"/>
          <w:i w:val="0"/>
          <w:color w:val="000000" w:themeColor="text1"/>
          <w:sz w:val="24"/>
          <w:szCs w:val="24"/>
        </w:rPr>
        <w:t>MgAl</w:t>
      </w:r>
      <w:proofErr w:type="spellEnd"/>
      <w:r w:rsidRPr="00195241">
        <w:rPr>
          <w:rFonts w:ascii="Times New Roman" w:hAnsi="Times New Roman" w:cs="Times New Roman"/>
          <w:i w:val="0"/>
          <w:color w:val="000000" w:themeColor="text1"/>
          <w:sz w:val="24"/>
          <w:szCs w:val="24"/>
        </w:rPr>
        <w:t xml:space="preserve"> 2:1 ajustados aos modelos de </w:t>
      </w:r>
      <w:proofErr w:type="spellStart"/>
      <w:r w:rsidRPr="00195241">
        <w:rPr>
          <w:rFonts w:ascii="Times New Roman" w:hAnsi="Times New Roman" w:cs="Times New Roman"/>
          <w:i w:val="0"/>
          <w:color w:val="000000" w:themeColor="text1"/>
          <w:sz w:val="24"/>
          <w:szCs w:val="24"/>
        </w:rPr>
        <w:t>pseudo-primeira</w:t>
      </w:r>
      <w:proofErr w:type="spellEnd"/>
      <w:r w:rsidRPr="00195241">
        <w:rPr>
          <w:rFonts w:ascii="Times New Roman" w:hAnsi="Times New Roman" w:cs="Times New Roman"/>
          <w:i w:val="0"/>
          <w:color w:val="000000" w:themeColor="text1"/>
          <w:sz w:val="24"/>
          <w:szCs w:val="24"/>
        </w:rPr>
        <w:t xml:space="preserve"> ordem e </w:t>
      </w:r>
      <w:proofErr w:type="spellStart"/>
      <w:r w:rsidRPr="00195241">
        <w:rPr>
          <w:rFonts w:ascii="Times New Roman" w:hAnsi="Times New Roman" w:cs="Times New Roman"/>
          <w:i w:val="0"/>
          <w:color w:val="000000" w:themeColor="text1"/>
          <w:sz w:val="24"/>
          <w:szCs w:val="24"/>
        </w:rPr>
        <w:t>pseudo-segunda</w:t>
      </w:r>
      <w:proofErr w:type="spellEnd"/>
      <w:r w:rsidRPr="00195241">
        <w:rPr>
          <w:rFonts w:ascii="Times New Roman" w:hAnsi="Times New Roman" w:cs="Times New Roman"/>
          <w:i w:val="0"/>
          <w:color w:val="000000" w:themeColor="text1"/>
          <w:sz w:val="24"/>
          <w:szCs w:val="24"/>
        </w:rPr>
        <w:t xml:space="preserve"> ordem.</w:t>
      </w:r>
      <w:bookmarkEnd w:id="42"/>
    </w:p>
    <w:tbl>
      <w:tblPr>
        <w:tblW w:w="0" w:type="auto"/>
        <w:jc w:val="center"/>
        <w:tblBorders>
          <w:top w:val="single" w:sz="4" w:space="0" w:color="auto"/>
          <w:bottom w:val="single" w:sz="4" w:space="0" w:color="auto"/>
        </w:tblBorders>
        <w:tblLook w:val="04A0" w:firstRow="1" w:lastRow="0" w:firstColumn="1" w:lastColumn="0" w:noHBand="0" w:noVBand="1"/>
      </w:tblPr>
      <w:tblGrid>
        <w:gridCol w:w="1811"/>
        <w:gridCol w:w="1774"/>
        <w:gridCol w:w="1729"/>
      </w:tblGrid>
      <w:tr w:rsidR="007576DD" w:rsidRPr="00195241" w14:paraId="3CEE9504" w14:textId="77777777" w:rsidTr="004970AA">
        <w:trPr>
          <w:trHeight w:val="866"/>
          <w:jc w:val="center"/>
        </w:trPr>
        <w:tc>
          <w:tcPr>
            <w:tcW w:w="1811" w:type="dxa"/>
            <w:tcBorders>
              <w:top w:val="single" w:sz="4" w:space="0" w:color="auto"/>
              <w:bottom w:val="single" w:sz="4" w:space="0" w:color="auto"/>
            </w:tcBorders>
          </w:tcPr>
          <w:p w14:paraId="011B4BEB" w14:textId="77777777" w:rsidR="007576DD" w:rsidRPr="00195241" w:rsidRDefault="007576DD" w:rsidP="001C4543">
            <w:pPr>
              <w:tabs>
                <w:tab w:val="left" w:pos="709"/>
              </w:tabs>
              <w:jc w:val="both"/>
              <w:rPr>
                <w:rFonts w:eastAsia="Calibri"/>
                <w:b/>
                <w:color w:val="000000" w:themeColor="text1"/>
                <w:szCs w:val="24"/>
                <w:lang w:val="en-US"/>
              </w:rPr>
            </w:pPr>
            <w:proofErr w:type="spellStart"/>
            <w:r w:rsidRPr="00195241">
              <w:rPr>
                <w:rFonts w:eastAsia="Calibri"/>
                <w:b/>
                <w:color w:val="000000" w:themeColor="text1"/>
                <w:szCs w:val="24"/>
                <w:lang w:val="en-US"/>
              </w:rPr>
              <w:t>Modelo</w:t>
            </w:r>
            <w:proofErr w:type="spellEnd"/>
          </w:p>
        </w:tc>
        <w:tc>
          <w:tcPr>
            <w:tcW w:w="1774" w:type="dxa"/>
            <w:tcBorders>
              <w:top w:val="single" w:sz="4" w:space="0" w:color="auto"/>
              <w:bottom w:val="single" w:sz="4" w:space="0" w:color="auto"/>
            </w:tcBorders>
          </w:tcPr>
          <w:p w14:paraId="0F3C1D56" w14:textId="77777777" w:rsidR="007576DD" w:rsidRPr="00195241" w:rsidRDefault="007576DD" w:rsidP="001C4543">
            <w:pPr>
              <w:tabs>
                <w:tab w:val="left" w:pos="709"/>
              </w:tabs>
              <w:jc w:val="both"/>
              <w:rPr>
                <w:rFonts w:eastAsia="Calibri"/>
                <w:b/>
                <w:color w:val="000000" w:themeColor="text1"/>
                <w:szCs w:val="24"/>
                <w:lang w:val="en-US"/>
              </w:rPr>
            </w:pPr>
            <w:proofErr w:type="spellStart"/>
            <w:r w:rsidRPr="00195241">
              <w:rPr>
                <w:rFonts w:eastAsia="Calibri"/>
                <w:b/>
                <w:color w:val="000000" w:themeColor="text1"/>
                <w:szCs w:val="24"/>
                <w:lang w:val="en-US"/>
              </w:rPr>
              <w:t>Biocarvão</w:t>
            </w:r>
            <w:proofErr w:type="spellEnd"/>
          </w:p>
        </w:tc>
        <w:tc>
          <w:tcPr>
            <w:tcW w:w="1729" w:type="dxa"/>
            <w:tcBorders>
              <w:top w:val="single" w:sz="4" w:space="0" w:color="auto"/>
              <w:bottom w:val="single" w:sz="4" w:space="0" w:color="auto"/>
            </w:tcBorders>
          </w:tcPr>
          <w:p w14:paraId="103E311B" w14:textId="77777777" w:rsidR="007576DD" w:rsidRPr="00195241" w:rsidRDefault="007576DD" w:rsidP="001C4543">
            <w:pPr>
              <w:tabs>
                <w:tab w:val="left" w:pos="709"/>
              </w:tabs>
              <w:jc w:val="both"/>
              <w:rPr>
                <w:rFonts w:eastAsia="Calibri"/>
                <w:b/>
                <w:color w:val="000000" w:themeColor="text1"/>
                <w:szCs w:val="24"/>
                <w:lang w:val="en-US"/>
              </w:rPr>
            </w:pPr>
            <w:r w:rsidRPr="00195241">
              <w:rPr>
                <w:rFonts w:eastAsia="Calibri"/>
                <w:b/>
                <w:color w:val="000000" w:themeColor="text1"/>
                <w:szCs w:val="24"/>
                <w:lang w:val="en-US"/>
              </w:rPr>
              <w:t xml:space="preserve">2:1 </w:t>
            </w:r>
            <w:proofErr w:type="spellStart"/>
            <w:r w:rsidRPr="00195241">
              <w:rPr>
                <w:rFonts w:eastAsia="Calibri"/>
                <w:b/>
                <w:color w:val="000000" w:themeColor="text1"/>
                <w:szCs w:val="24"/>
                <w:lang w:val="en-US"/>
              </w:rPr>
              <w:t>MgAl</w:t>
            </w:r>
            <w:proofErr w:type="spellEnd"/>
            <w:r w:rsidRPr="00195241">
              <w:rPr>
                <w:rFonts w:eastAsia="Calibri"/>
                <w:b/>
                <w:color w:val="000000" w:themeColor="text1"/>
                <w:szCs w:val="24"/>
                <w:lang w:val="en-US"/>
              </w:rPr>
              <w:t xml:space="preserve">/ </w:t>
            </w:r>
            <w:proofErr w:type="spellStart"/>
            <w:r w:rsidRPr="00195241">
              <w:rPr>
                <w:rFonts w:eastAsia="Calibri"/>
                <w:b/>
                <w:color w:val="000000" w:themeColor="text1"/>
                <w:szCs w:val="24"/>
                <w:lang w:val="en-US"/>
              </w:rPr>
              <w:t>Biocarvão</w:t>
            </w:r>
            <w:proofErr w:type="spellEnd"/>
          </w:p>
        </w:tc>
      </w:tr>
      <w:tr w:rsidR="007576DD" w:rsidRPr="00195241" w14:paraId="1A7B6CBB" w14:textId="77777777" w:rsidTr="004970AA">
        <w:trPr>
          <w:jc w:val="center"/>
        </w:trPr>
        <w:tc>
          <w:tcPr>
            <w:tcW w:w="1811" w:type="dxa"/>
            <w:tcBorders>
              <w:top w:val="single" w:sz="4" w:space="0" w:color="auto"/>
              <w:bottom w:val="single" w:sz="4" w:space="0" w:color="auto"/>
            </w:tcBorders>
          </w:tcPr>
          <w:p w14:paraId="27D77F20" w14:textId="77777777" w:rsidR="007576DD" w:rsidRPr="00195241" w:rsidRDefault="007576DD" w:rsidP="001C4543">
            <w:pPr>
              <w:tabs>
                <w:tab w:val="left" w:pos="709"/>
              </w:tabs>
              <w:jc w:val="both"/>
              <w:rPr>
                <w:rFonts w:eastAsia="Calibri"/>
                <w:b/>
                <w:color w:val="000000" w:themeColor="text1"/>
                <w:szCs w:val="24"/>
              </w:rPr>
            </w:pPr>
            <w:proofErr w:type="spellStart"/>
            <w:proofErr w:type="gramStart"/>
            <w:r w:rsidRPr="00195241">
              <w:rPr>
                <w:rFonts w:eastAsia="Calibri"/>
                <w:b/>
                <w:color w:val="000000" w:themeColor="text1"/>
                <w:szCs w:val="24"/>
              </w:rPr>
              <w:t>qe</w:t>
            </w:r>
            <w:r w:rsidRPr="00195241">
              <w:rPr>
                <w:rFonts w:eastAsia="Calibri"/>
                <w:b/>
                <w:color w:val="000000" w:themeColor="text1"/>
                <w:szCs w:val="24"/>
                <w:vertAlign w:val="subscript"/>
              </w:rPr>
              <w:t>experimental</w:t>
            </w:r>
            <w:proofErr w:type="spellEnd"/>
            <w:proofErr w:type="gramEnd"/>
          </w:p>
        </w:tc>
        <w:tc>
          <w:tcPr>
            <w:tcW w:w="1774" w:type="dxa"/>
            <w:tcBorders>
              <w:top w:val="single" w:sz="4" w:space="0" w:color="auto"/>
              <w:bottom w:val="single" w:sz="4" w:space="0" w:color="auto"/>
            </w:tcBorders>
          </w:tcPr>
          <w:p w14:paraId="1134C77E" w14:textId="77777777" w:rsidR="007576DD" w:rsidRPr="00195241" w:rsidRDefault="007576DD" w:rsidP="001C4543">
            <w:pPr>
              <w:tabs>
                <w:tab w:val="left" w:pos="709"/>
              </w:tabs>
              <w:jc w:val="both"/>
              <w:rPr>
                <w:rFonts w:eastAsia="Calibri"/>
                <w:b/>
                <w:color w:val="000000" w:themeColor="text1"/>
                <w:szCs w:val="24"/>
              </w:rPr>
            </w:pPr>
            <w:r w:rsidRPr="00195241">
              <w:rPr>
                <w:rFonts w:eastAsia="Calibri"/>
                <w:b/>
                <w:color w:val="000000" w:themeColor="text1"/>
                <w:szCs w:val="24"/>
              </w:rPr>
              <w:t>5,67</w:t>
            </w:r>
          </w:p>
        </w:tc>
        <w:tc>
          <w:tcPr>
            <w:tcW w:w="1729" w:type="dxa"/>
            <w:tcBorders>
              <w:top w:val="single" w:sz="4" w:space="0" w:color="auto"/>
              <w:bottom w:val="single" w:sz="4" w:space="0" w:color="auto"/>
            </w:tcBorders>
          </w:tcPr>
          <w:p w14:paraId="30D5F096" w14:textId="77777777" w:rsidR="007576DD" w:rsidRPr="00195241" w:rsidRDefault="007576DD" w:rsidP="001C4543">
            <w:pPr>
              <w:tabs>
                <w:tab w:val="left" w:pos="709"/>
              </w:tabs>
              <w:jc w:val="both"/>
              <w:rPr>
                <w:rFonts w:eastAsia="Calibri"/>
                <w:b/>
                <w:color w:val="000000" w:themeColor="text1"/>
                <w:szCs w:val="24"/>
              </w:rPr>
            </w:pPr>
            <w:r w:rsidRPr="00195241">
              <w:rPr>
                <w:rFonts w:eastAsia="Calibri"/>
                <w:b/>
                <w:color w:val="000000" w:themeColor="text1"/>
                <w:szCs w:val="24"/>
              </w:rPr>
              <w:t>6,03</w:t>
            </w:r>
          </w:p>
        </w:tc>
      </w:tr>
      <w:tr w:rsidR="007576DD" w:rsidRPr="00195241" w14:paraId="76A089DB" w14:textId="77777777" w:rsidTr="004970AA">
        <w:trPr>
          <w:jc w:val="center"/>
        </w:trPr>
        <w:tc>
          <w:tcPr>
            <w:tcW w:w="1811" w:type="dxa"/>
            <w:tcBorders>
              <w:top w:val="single" w:sz="4" w:space="0" w:color="auto"/>
            </w:tcBorders>
          </w:tcPr>
          <w:p w14:paraId="0C070B4B" w14:textId="77777777" w:rsidR="007576DD" w:rsidRPr="00195241" w:rsidRDefault="007576DD" w:rsidP="001C4543">
            <w:pPr>
              <w:tabs>
                <w:tab w:val="left" w:pos="709"/>
              </w:tabs>
              <w:jc w:val="both"/>
              <w:rPr>
                <w:rFonts w:eastAsia="Calibri"/>
                <w:b/>
                <w:color w:val="000000" w:themeColor="text1"/>
                <w:szCs w:val="24"/>
                <w:lang w:val="en-US"/>
              </w:rPr>
            </w:pPr>
            <w:r w:rsidRPr="00195241">
              <w:rPr>
                <w:rFonts w:eastAsia="Calibri"/>
                <w:b/>
                <w:color w:val="000000" w:themeColor="text1"/>
                <w:szCs w:val="24"/>
                <w:lang w:val="en-US"/>
              </w:rPr>
              <w:t>PPO</w:t>
            </w:r>
          </w:p>
        </w:tc>
        <w:tc>
          <w:tcPr>
            <w:tcW w:w="1774" w:type="dxa"/>
            <w:tcBorders>
              <w:top w:val="single" w:sz="4" w:space="0" w:color="auto"/>
            </w:tcBorders>
          </w:tcPr>
          <w:p w14:paraId="0548E90F" w14:textId="77777777" w:rsidR="007576DD" w:rsidRPr="00195241" w:rsidRDefault="007576DD" w:rsidP="001C4543">
            <w:pPr>
              <w:tabs>
                <w:tab w:val="left" w:pos="709"/>
              </w:tabs>
              <w:jc w:val="both"/>
              <w:rPr>
                <w:rFonts w:eastAsia="Calibri"/>
                <w:color w:val="000000" w:themeColor="text1"/>
                <w:szCs w:val="24"/>
                <w:lang w:val="en-US"/>
              </w:rPr>
            </w:pPr>
          </w:p>
        </w:tc>
        <w:tc>
          <w:tcPr>
            <w:tcW w:w="1729" w:type="dxa"/>
            <w:tcBorders>
              <w:top w:val="single" w:sz="4" w:space="0" w:color="auto"/>
            </w:tcBorders>
          </w:tcPr>
          <w:p w14:paraId="59218963" w14:textId="77777777" w:rsidR="007576DD" w:rsidRPr="00195241" w:rsidRDefault="007576DD" w:rsidP="001C4543">
            <w:pPr>
              <w:tabs>
                <w:tab w:val="left" w:pos="709"/>
              </w:tabs>
              <w:jc w:val="both"/>
              <w:rPr>
                <w:rFonts w:eastAsia="Calibri"/>
                <w:color w:val="000000" w:themeColor="text1"/>
                <w:szCs w:val="24"/>
                <w:lang w:val="en-US"/>
              </w:rPr>
            </w:pPr>
          </w:p>
        </w:tc>
      </w:tr>
      <w:tr w:rsidR="007576DD" w:rsidRPr="00195241" w14:paraId="0DE55D76" w14:textId="77777777" w:rsidTr="004970AA">
        <w:trPr>
          <w:trHeight w:val="456"/>
          <w:jc w:val="center"/>
        </w:trPr>
        <w:tc>
          <w:tcPr>
            <w:tcW w:w="1811" w:type="dxa"/>
          </w:tcPr>
          <w:p w14:paraId="07D5902C" w14:textId="77777777" w:rsidR="007576DD" w:rsidRPr="00195241" w:rsidRDefault="007576DD" w:rsidP="001C4543">
            <w:pPr>
              <w:tabs>
                <w:tab w:val="left" w:pos="709"/>
              </w:tabs>
              <w:jc w:val="both"/>
              <w:rPr>
                <w:rFonts w:eastAsia="Calibri"/>
                <w:color w:val="000000" w:themeColor="text1"/>
                <w:szCs w:val="24"/>
                <w:lang w:val="en-US"/>
              </w:rPr>
            </w:pPr>
            <w:r w:rsidRPr="00195241">
              <w:rPr>
                <w:rFonts w:eastAsia="Calibri"/>
                <w:color w:val="000000" w:themeColor="text1"/>
                <w:szCs w:val="24"/>
                <w:lang w:val="en-US"/>
              </w:rPr>
              <w:t>q1 (mg g</w:t>
            </w:r>
            <w:r w:rsidRPr="00195241">
              <w:rPr>
                <w:rFonts w:eastAsia="Calibri"/>
                <w:color w:val="000000" w:themeColor="text1"/>
                <w:szCs w:val="24"/>
                <w:vertAlign w:val="superscript"/>
                <w:lang w:val="en-US"/>
              </w:rPr>
              <w:t>-1</w:t>
            </w:r>
            <w:r w:rsidRPr="00195241">
              <w:rPr>
                <w:rFonts w:eastAsia="Calibri"/>
                <w:color w:val="000000" w:themeColor="text1"/>
                <w:szCs w:val="24"/>
                <w:lang w:val="en-US"/>
              </w:rPr>
              <w:t>)</w:t>
            </w:r>
          </w:p>
        </w:tc>
        <w:tc>
          <w:tcPr>
            <w:tcW w:w="1774" w:type="dxa"/>
          </w:tcPr>
          <w:p w14:paraId="270893F8"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5,3081</w:t>
            </w:r>
          </w:p>
        </w:tc>
        <w:tc>
          <w:tcPr>
            <w:tcW w:w="1729" w:type="dxa"/>
          </w:tcPr>
          <w:p w14:paraId="0F215C7A"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5,897</w:t>
            </w:r>
          </w:p>
        </w:tc>
      </w:tr>
      <w:tr w:rsidR="007576DD" w:rsidRPr="00195241" w14:paraId="322D0753" w14:textId="77777777" w:rsidTr="004970AA">
        <w:trPr>
          <w:trHeight w:val="442"/>
          <w:jc w:val="center"/>
        </w:trPr>
        <w:tc>
          <w:tcPr>
            <w:tcW w:w="1811" w:type="dxa"/>
          </w:tcPr>
          <w:p w14:paraId="333F20A1" w14:textId="77777777" w:rsidR="007576DD" w:rsidRPr="00195241" w:rsidRDefault="007576DD" w:rsidP="001C4543">
            <w:pPr>
              <w:tabs>
                <w:tab w:val="left" w:pos="709"/>
              </w:tabs>
              <w:jc w:val="both"/>
              <w:rPr>
                <w:rFonts w:eastAsia="Calibri"/>
                <w:color w:val="000000" w:themeColor="text1"/>
                <w:szCs w:val="24"/>
                <w:lang w:val="en-US"/>
              </w:rPr>
            </w:pPr>
            <w:r w:rsidRPr="00195241">
              <w:rPr>
                <w:rFonts w:eastAsia="Calibri"/>
                <w:color w:val="000000" w:themeColor="text1"/>
                <w:szCs w:val="24"/>
                <w:lang w:val="en-US"/>
              </w:rPr>
              <w:t>k1 (min</w:t>
            </w:r>
            <w:r w:rsidRPr="00195241">
              <w:rPr>
                <w:rFonts w:eastAsia="Calibri"/>
                <w:color w:val="000000" w:themeColor="text1"/>
                <w:szCs w:val="24"/>
                <w:vertAlign w:val="superscript"/>
                <w:lang w:val="en-US"/>
              </w:rPr>
              <w:t>-1</w:t>
            </w:r>
            <w:r w:rsidRPr="00195241">
              <w:rPr>
                <w:rFonts w:eastAsia="Calibri"/>
                <w:color w:val="000000" w:themeColor="text1"/>
                <w:szCs w:val="24"/>
                <w:lang w:val="en-US"/>
              </w:rPr>
              <w:t>)</w:t>
            </w:r>
          </w:p>
        </w:tc>
        <w:tc>
          <w:tcPr>
            <w:tcW w:w="1774" w:type="dxa"/>
          </w:tcPr>
          <w:p w14:paraId="17D39323"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0,0417</w:t>
            </w:r>
          </w:p>
        </w:tc>
        <w:tc>
          <w:tcPr>
            <w:tcW w:w="1729" w:type="dxa"/>
          </w:tcPr>
          <w:p w14:paraId="2AC0669B"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0,532</w:t>
            </w:r>
          </w:p>
        </w:tc>
      </w:tr>
      <w:tr w:rsidR="007576DD" w:rsidRPr="00195241" w14:paraId="62BD4B9E" w14:textId="77777777" w:rsidTr="004970AA">
        <w:trPr>
          <w:jc w:val="center"/>
        </w:trPr>
        <w:tc>
          <w:tcPr>
            <w:tcW w:w="1811" w:type="dxa"/>
          </w:tcPr>
          <w:p w14:paraId="047ECBC7" w14:textId="77777777" w:rsidR="007576DD" w:rsidRPr="00195241" w:rsidRDefault="007576DD" w:rsidP="001C4543">
            <w:pPr>
              <w:tabs>
                <w:tab w:val="left" w:pos="709"/>
              </w:tabs>
              <w:jc w:val="both"/>
              <w:rPr>
                <w:rFonts w:eastAsia="Calibri"/>
                <w:color w:val="000000" w:themeColor="text1"/>
                <w:szCs w:val="24"/>
                <w:lang w:val="en-US"/>
              </w:rPr>
            </w:pPr>
            <w:r w:rsidRPr="00195241">
              <w:rPr>
                <w:rFonts w:eastAsia="Calibri"/>
                <w:color w:val="000000" w:themeColor="text1"/>
                <w:szCs w:val="24"/>
                <w:lang w:val="en-US"/>
              </w:rPr>
              <w:t>R</w:t>
            </w:r>
            <w:r w:rsidRPr="00195241">
              <w:rPr>
                <w:rFonts w:eastAsia="Calibri"/>
                <w:color w:val="000000" w:themeColor="text1"/>
                <w:szCs w:val="24"/>
                <w:vertAlign w:val="superscript"/>
                <w:lang w:val="en-US"/>
              </w:rPr>
              <w:t>2</w:t>
            </w:r>
          </w:p>
        </w:tc>
        <w:tc>
          <w:tcPr>
            <w:tcW w:w="1774" w:type="dxa"/>
          </w:tcPr>
          <w:p w14:paraId="0F5C55DB"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0,9699</w:t>
            </w:r>
          </w:p>
        </w:tc>
        <w:tc>
          <w:tcPr>
            <w:tcW w:w="1729" w:type="dxa"/>
            <w:vAlign w:val="center"/>
          </w:tcPr>
          <w:p w14:paraId="64566DC0"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0,997</w:t>
            </w:r>
          </w:p>
        </w:tc>
      </w:tr>
      <w:tr w:rsidR="007576DD" w:rsidRPr="00195241" w14:paraId="7889F2B2" w14:textId="77777777" w:rsidTr="004970AA">
        <w:trPr>
          <w:jc w:val="center"/>
        </w:trPr>
        <w:tc>
          <w:tcPr>
            <w:tcW w:w="1811" w:type="dxa"/>
          </w:tcPr>
          <w:p w14:paraId="130AE9AE" w14:textId="77777777" w:rsidR="007576DD" w:rsidRPr="00195241" w:rsidRDefault="007576DD" w:rsidP="001C4543">
            <w:pPr>
              <w:tabs>
                <w:tab w:val="left" w:pos="709"/>
              </w:tabs>
              <w:jc w:val="both"/>
              <w:rPr>
                <w:rFonts w:eastAsia="Calibri"/>
                <w:color w:val="000000" w:themeColor="text1"/>
                <w:szCs w:val="24"/>
                <w:lang w:val="en-US"/>
              </w:rPr>
            </w:pPr>
            <w:proofErr w:type="gramStart"/>
            <w:r w:rsidRPr="00195241">
              <w:rPr>
                <w:rFonts w:eastAsia="Calibri"/>
                <w:color w:val="000000" w:themeColor="text1"/>
                <w:szCs w:val="24"/>
                <w:lang w:val="en-US"/>
              </w:rPr>
              <w:t>ARE(</w:t>
            </w:r>
            <w:proofErr w:type="gramEnd"/>
            <w:r w:rsidRPr="00195241">
              <w:rPr>
                <w:rFonts w:eastAsia="Calibri"/>
                <w:color w:val="000000" w:themeColor="text1"/>
                <w:szCs w:val="24"/>
                <w:lang w:val="en-US"/>
              </w:rPr>
              <w:t>%)</w:t>
            </w:r>
          </w:p>
        </w:tc>
        <w:tc>
          <w:tcPr>
            <w:tcW w:w="1774" w:type="dxa"/>
          </w:tcPr>
          <w:p w14:paraId="24B386AA"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8,4429</w:t>
            </w:r>
          </w:p>
        </w:tc>
        <w:tc>
          <w:tcPr>
            <w:tcW w:w="1729" w:type="dxa"/>
            <w:vAlign w:val="center"/>
          </w:tcPr>
          <w:p w14:paraId="1641E20E"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1,3616</w:t>
            </w:r>
          </w:p>
        </w:tc>
      </w:tr>
      <w:tr w:rsidR="007576DD" w:rsidRPr="00195241" w14:paraId="5075C409" w14:textId="77777777" w:rsidTr="004970AA">
        <w:trPr>
          <w:jc w:val="center"/>
        </w:trPr>
        <w:tc>
          <w:tcPr>
            <w:tcW w:w="1811" w:type="dxa"/>
          </w:tcPr>
          <w:p w14:paraId="5F309F08" w14:textId="77777777" w:rsidR="007576DD" w:rsidRPr="00195241" w:rsidRDefault="007576DD" w:rsidP="001C4543">
            <w:pPr>
              <w:tabs>
                <w:tab w:val="left" w:pos="709"/>
              </w:tabs>
              <w:jc w:val="both"/>
              <w:rPr>
                <w:rFonts w:eastAsia="Calibri"/>
                <w:b/>
                <w:color w:val="000000" w:themeColor="text1"/>
                <w:szCs w:val="24"/>
                <w:lang w:val="en-US"/>
              </w:rPr>
            </w:pPr>
            <w:r w:rsidRPr="00195241">
              <w:rPr>
                <w:rFonts w:eastAsia="Calibri"/>
                <w:b/>
                <w:color w:val="000000" w:themeColor="text1"/>
                <w:szCs w:val="24"/>
                <w:lang w:val="en-US"/>
              </w:rPr>
              <w:t>PSO</w:t>
            </w:r>
          </w:p>
        </w:tc>
        <w:tc>
          <w:tcPr>
            <w:tcW w:w="1774" w:type="dxa"/>
          </w:tcPr>
          <w:p w14:paraId="6751E639" w14:textId="77777777" w:rsidR="007576DD" w:rsidRPr="00195241" w:rsidRDefault="007576DD" w:rsidP="001C4543">
            <w:pPr>
              <w:tabs>
                <w:tab w:val="left" w:pos="709"/>
              </w:tabs>
              <w:jc w:val="both"/>
              <w:rPr>
                <w:rFonts w:eastAsia="Calibri"/>
                <w:color w:val="000000" w:themeColor="text1"/>
                <w:szCs w:val="24"/>
                <w:lang w:val="en-US"/>
              </w:rPr>
            </w:pPr>
          </w:p>
        </w:tc>
        <w:tc>
          <w:tcPr>
            <w:tcW w:w="1729" w:type="dxa"/>
          </w:tcPr>
          <w:p w14:paraId="4BF9FD43" w14:textId="77777777" w:rsidR="007576DD" w:rsidRPr="00195241" w:rsidRDefault="007576DD" w:rsidP="001C4543">
            <w:pPr>
              <w:tabs>
                <w:tab w:val="left" w:pos="709"/>
              </w:tabs>
              <w:jc w:val="both"/>
              <w:rPr>
                <w:rFonts w:eastAsia="Calibri"/>
                <w:color w:val="000000" w:themeColor="text1"/>
                <w:szCs w:val="24"/>
                <w:lang w:val="en-US"/>
              </w:rPr>
            </w:pPr>
          </w:p>
        </w:tc>
      </w:tr>
      <w:tr w:rsidR="007576DD" w:rsidRPr="00195241" w14:paraId="1A27B03D" w14:textId="77777777" w:rsidTr="004970AA">
        <w:trPr>
          <w:jc w:val="center"/>
        </w:trPr>
        <w:tc>
          <w:tcPr>
            <w:tcW w:w="1811" w:type="dxa"/>
          </w:tcPr>
          <w:p w14:paraId="50EE7F29" w14:textId="77777777" w:rsidR="007576DD" w:rsidRPr="00195241" w:rsidRDefault="007576DD" w:rsidP="001C4543">
            <w:pPr>
              <w:tabs>
                <w:tab w:val="left" w:pos="709"/>
              </w:tabs>
              <w:jc w:val="both"/>
              <w:rPr>
                <w:rFonts w:eastAsia="Calibri"/>
                <w:color w:val="000000" w:themeColor="text1"/>
                <w:szCs w:val="24"/>
                <w:lang w:val="en-US"/>
              </w:rPr>
            </w:pPr>
            <w:r w:rsidRPr="00195241">
              <w:rPr>
                <w:rFonts w:eastAsia="Calibri"/>
                <w:color w:val="000000" w:themeColor="text1"/>
                <w:szCs w:val="24"/>
                <w:lang w:val="en-US"/>
              </w:rPr>
              <w:t>q2 (mg g</w:t>
            </w:r>
            <w:r w:rsidRPr="00195241">
              <w:rPr>
                <w:rFonts w:eastAsia="Calibri"/>
                <w:color w:val="000000" w:themeColor="text1"/>
                <w:szCs w:val="24"/>
                <w:vertAlign w:val="superscript"/>
                <w:lang w:val="en-US"/>
              </w:rPr>
              <w:t>-1</w:t>
            </w:r>
            <w:r w:rsidRPr="00195241">
              <w:rPr>
                <w:rFonts w:eastAsia="Calibri"/>
                <w:color w:val="000000" w:themeColor="text1"/>
                <w:szCs w:val="24"/>
                <w:lang w:val="en-US"/>
              </w:rPr>
              <w:t>)</w:t>
            </w:r>
          </w:p>
        </w:tc>
        <w:tc>
          <w:tcPr>
            <w:tcW w:w="1774" w:type="dxa"/>
          </w:tcPr>
          <w:p w14:paraId="68912554"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6,0724</w:t>
            </w:r>
          </w:p>
        </w:tc>
        <w:tc>
          <w:tcPr>
            <w:tcW w:w="1729" w:type="dxa"/>
          </w:tcPr>
          <w:p w14:paraId="2351F4C3"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5,982</w:t>
            </w:r>
          </w:p>
        </w:tc>
      </w:tr>
      <w:tr w:rsidR="007576DD" w:rsidRPr="00195241" w14:paraId="37FAFAE4" w14:textId="77777777" w:rsidTr="004970AA">
        <w:trPr>
          <w:jc w:val="center"/>
        </w:trPr>
        <w:tc>
          <w:tcPr>
            <w:tcW w:w="1811" w:type="dxa"/>
          </w:tcPr>
          <w:p w14:paraId="7FA0CE00" w14:textId="77777777" w:rsidR="007576DD" w:rsidRPr="00195241" w:rsidRDefault="007576DD" w:rsidP="001C4543">
            <w:pPr>
              <w:tabs>
                <w:tab w:val="left" w:pos="709"/>
              </w:tabs>
              <w:jc w:val="both"/>
              <w:rPr>
                <w:rFonts w:eastAsia="Calibri"/>
                <w:color w:val="000000" w:themeColor="text1"/>
                <w:szCs w:val="24"/>
                <w:lang w:val="en-US"/>
              </w:rPr>
            </w:pPr>
            <w:r w:rsidRPr="00195241">
              <w:rPr>
                <w:rFonts w:eastAsia="Calibri"/>
                <w:color w:val="000000" w:themeColor="text1"/>
                <w:szCs w:val="24"/>
                <w:lang w:val="en-US"/>
              </w:rPr>
              <w:t>k2 (min</w:t>
            </w:r>
            <w:r w:rsidRPr="00195241">
              <w:rPr>
                <w:rFonts w:eastAsia="Calibri"/>
                <w:color w:val="000000" w:themeColor="text1"/>
                <w:szCs w:val="24"/>
                <w:vertAlign w:val="superscript"/>
                <w:lang w:val="en-US"/>
              </w:rPr>
              <w:t>-1</w:t>
            </w:r>
            <w:r w:rsidRPr="00195241">
              <w:rPr>
                <w:rFonts w:eastAsia="Calibri"/>
                <w:color w:val="000000" w:themeColor="text1"/>
                <w:szCs w:val="24"/>
                <w:lang w:val="en-US"/>
              </w:rPr>
              <w:t>)</w:t>
            </w:r>
          </w:p>
        </w:tc>
        <w:tc>
          <w:tcPr>
            <w:tcW w:w="1774" w:type="dxa"/>
          </w:tcPr>
          <w:p w14:paraId="570BDEE5"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0,00824</w:t>
            </w:r>
          </w:p>
        </w:tc>
        <w:tc>
          <w:tcPr>
            <w:tcW w:w="1729" w:type="dxa"/>
          </w:tcPr>
          <w:p w14:paraId="7D72CBA2"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0,392</w:t>
            </w:r>
          </w:p>
        </w:tc>
      </w:tr>
      <w:tr w:rsidR="007576DD" w:rsidRPr="00195241" w14:paraId="176F288E" w14:textId="77777777" w:rsidTr="004970AA">
        <w:trPr>
          <w:trHeight w:val="456"/>
          <w:jc w:val="center"/>
        </w:trPr>
        <w:tc>
          <w:tcPr>
            <w:tcW w:w="1811" w:type="dxa"/>
          </w:tcPr>
          <w:p w14:paraId="3277CC2E" w14:textId="77777777" w:rsidR="007576DD" w:rsidRPr="00195241" w:rsidRDefault="007576DD" w:rsidP="001C4543">
            <w:pPr>
              <w:tabs>
                <w:tab w:val="left" w:pos="709"/>
              </w:tabs>
              <w:jc w:val="both"/>
              <w:rPr>
                <w:rFonts w:eastAsia="Calibri"/>
                <w:color w:val="000000" w:themeColor="text1"/>
                <w:szCs w:val="24"/>
                <w:lang w:val="en-US"/>
              </w:rPr>
            </w:pPr>
            <w:r w:rsidRPr="00195241">
              <w:rPr>
                <w:rFonts w:eastAsia="Calibri"/>
                <w:color w:val="000000" w:themeColor="text1"/>
                <w:szCs w:val="24"/>
                <w:lang w:val="en-US"/>
              </w:rPr>
              <w:t>R</w:t>
            </w:r>
            <w:r w:rsidRPr="00195241">
              <w:rPr>
                <w:rFonts w:eastAsia="Calibri"/>
                <w:color w:val="000000" w:themeColor="text1"/>
                <w:szCs w:val="24"/>
                <w:vertAlign w:val="superscript"/>
                <w:lang w:val="en-US"/>
              </w:rPr>
              <w:t>2</w:t>
            </w:r>
          </w:p>
        </w:tc>
        <w:tc>
          <w:tcPr>
            <w:tcW w:w="1774" w:type="dxa"/>
          </w:tcPr>
          <w:p w14:paraId="38E0C1E6"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0,98654</w:t>
            </w:r>
          </w:p>
        </w:tc>
        <w:tc>
          <w:tcPr>
            <w:tcW w:w="1729" w:type="dxa"/>
            <w:vAlign w:val="center"/>
          </w:tcPr>
          <w:p w14:paraId="217B6F72"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0,998</w:t>
            </w:r>
          </w:p>
        </w:tc>
      </w:tr>
      <w:tr w:rsidR="007576DD" w:rsidRPr="00195241" w14:paraId="24F0FD33" w14:textId="77777777" w:rsidTr="004970AA">
        <w:trPr>
          <w:jc w:val="center"/>
        </w:trPr>
        <w:tc>
          <w:tcPr>
            <w:tcW w:w="1811" w:type="dxa"/>
          </w:tcPr>
          <w:p w14:paraId="1E7395A5" w14:textId="77777777" w:rsidR="007576DD" w:rsidRPr="00195241" w:rsidRDefault="007576DD" w:rsidP="001C4543">
            <w:pPr>
              <w:tabs>
                <w:tab w:val="left" w:pos="709"/>
              </w:tabs>
              <w:jc w:val="both"/>
              <w:rPr>
                <w:rFonts w:eastAsia="Calibri"/>
                <w:color w:val="000000" w:themeColor="text1"/>
                <w:szCs w:val="24"/>
                <w:lang w:val="en-US"/>
              </w:rPr>
            </w:pPr>
            <w:proofErr w:type="gramStart"/>
            <w:r w:rsidRPr="00195241">
              <w:rPr>
                <w:rFonts w:eastAsia="Calibri"/>
                <w:color w:val="000000" w:themeColor="text1"/>
                <w:szCs w:val="24"/>
                <w:lang w:val="en-US"/>
              </w:rPr>
              <w:t>ARE(</w:t>
            </w:r>
            <w:proofErr w:type="gramEnd"/>
            <w:r w:rsidRPr="00195241">
              <w:rPr>
                <w:rFonts w:eastAsia="Calibri"/>
                <w:color w:val="000000" w:themeColor="text1"/>
                <w:szCs w:val="24"/>
                <w:lang w:val="en-US"/>
              </w:rPr>
              <w:t>%)</w:t>
            </w:r>
          </w:p>
        </w:tc>
        <w:tc>
          <w:tcPr>
            <w:tcW w:w="1774" w:type="dxa"/>
          </w:tcPr>
          <w:p w14:paraId="5340AE69"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6,9501</w:t>
            </w:r>
          </w:p>
        </w:tc>
        <w:tc>
          <w:tcPr>
            <w:tcW w:w="1729" w:type="dxa"/>
            <w:vAlign w:val="center"/>
          </w:tcPr>
          <w:p w14:paraId="736FD951" w14:textId="77777777" w:rsidR="007576DD" w:rsidRPr="00195241" w:rsidRDefault="007576DD" w:rsidP="001C4543">
            <w:pPr>
              <w:tabs>
                <w:tab w:val="left" w:pos="709"/>
              </w:tabs>
              <w:jc w:val="both"/>
              <w:rPr>
                <w:rFonts w:eastAsia="Calibri"/>
                <w:color w:val="000000" w:themeColor="text1"/>
                <w:szCs w:val="24"/>
                <w:lang w:val="en-US"/>
              </w:rPr>
            </w:pPr>
            <w:r w:rsidRPr="00195241">
              <w:rPr>
                <w:color w:val="000000" w:themeColor="text1"/>
                <w:szCs w:val="24"/>
              </w:rPr>
              <w:t>0,9562</w:t>
            </w:r>
          </w:p>
        </w:tc>
      </w:tr>
    </w:tbl>
    <w:p w14:paraId="4C2E6245" w14:textId="77777777" w:rsidR="007576DD" w:rsidRPr="00195241" w:rsidRDefault="007576DD" w:rsidP="001C4543">
      <w:pPr>
        <w:tabs>
          <w:tab w:val="left" w:pos="709"/>
        </w:tabs>
        <w:ind w:right="-1"/>
        <w:jc w:val="both"/>
        <w:rPr>
          <w:color w:val="000000" w:themeColor="text1"/>
          <w:szCs w:val="24"/>
        </w:rPr>
      </w:pPr>
    </w:p>
    <w:p w14:paraId="2A7CDB9E" w14:textId="77777777" w:rsidR="007576DD" w:rsidRPr="00195241" w:rsidRDefault="007576DD" w:rsidP="001C4543">
      <w:pPr>
        <w:tabs>
          <w:tab w:val="left" w:pos="709"/>
        </w:tabs>
        <w:autoSpaceDE w:val="0"/>
        <w:autoSpaceDN w:val="0"/>
        <w:adjustRightInd w:val="0"/>
        <w:jc w:val="both"/>
        <w:rPr>
          <w:color w:val="000000" w:themeColor="text1"/>
          <w:szCs w:val="24"/>
        </w:rPr>
      </w:pPr>
    </w:p>
    <w:p w14:paraId="1301FB1E" w14:textId="77777777" w:rsidR="007576DD" w:rsidRPr="00195241" w:rsidRDefault="007576DD" w:rsidP="001C4543">
      <w:pPr>
        <w:pStyle w:val="Ttulo3"/>
        <w:tabs>
          <w:tab w:val="left" w:pos="709"/>
        </w:tabs>
        <w:spacing w:before="0" w:line="240" w:lineRule="auto"/>
        <w:ind w:left="0" w:firstLine="0"/>
        <w:rPr>
          <w:rFonts w:ascii="Times New Roman" w:hAnsi="Times New Roman" w:cs="Times New Roman"/>
          <w:b/>
          <w:i/>
          <w:color w:val="000000" w:themeColor="text1"/>
        </w:rPr>
      </w:pPr>
      <w:bookmarkStart w:id="43" w:name="_Toc508209233"/>
      <w:r w:rsidRPr="00195241">
        <w:rPr>
          <w:rFonts w:ascii="Times New Roman" w:hAnsi="Times New Roman" w:cs="Times New Roman"/>
          <w:b/>
          <w:i/>
          <w:color w:val="000000" w:themeColor="text1"/>
        </w:rPr>
        <w:t>Isotermas de adsorção</w:t>
      </w:r>
      <w:bookmarkEnd w:id="43"/>
    </w:p>
    <w:p w14:paraId="4E0B62A6" w14:textId="1443624A" w:rsidR="007576DD" w:rsidRPr="00195241" w:rsidRDefault="007576DD" w:rsidP="001C4543">
      <w:pPr>
        <w:tabs>
          <w:tab w:val="left" w:pos="709"/>
        </w:tabs>
        <w:ind w:right="-1"/>
        <w:jc w:val="both"/>
        <w:rPr>
          <w:color w:val="000000" w:themeColor="text1"/>
          <w:szCs w:val="24"/>
        </w:rPr>
      </w:pPr>
      <w:r w:rsidRPr="00195241">
        <w:rPr>
          <w:color w:val="000000" w:themeColor="text1"/>
          <w:szCs w:val="24"/>
        </w:rPr>
        <w:t>Os dados experimentais obtidos a partir do estudo das isotermas de adsorção</w:t>
      </w:r>
      <w:r w:rsidRPr="00195241">
        <w:rPr>
          <w:color w:val="000000" w:themeColor="text1"/>
          <w:szCs w:val="24"/>
          <w:lang w:eastAsia="x-none"/>
        </w:rPr>
        <w:t xml:space="preserve">, </w:t>
      </w:r>
      <w:r w:rsidRPr="00195241">
        <w:rPr>
          <w:color w:val="000000" w:themeColor="text1"/>
          <w:szCs w:val="24"/>
        </w:rPr>
        <w:t xml:space="preserve">bem como os ajustes aos dados experimentais </w:t>
      </w:r>
      <w:proofErr w:type="gramStart"/>
      <w:r w:rsidRPr="00195241">
        <w:rPr>
          <w:color w:val="000000" w:themeColor="text1"/>
          <w:szCs w:val="24"/>
        </w:rPr>
        <w:t>pelo modelos isotérmicos</w:t>
      </w:r>
      <w:proofErr w:type="gramEnd"/>
      <w:r w:rsidRPr="00195241">
        <w:rPr>
          <w:color w:val="000000" w:themeColor="text1"/>
          <w:szCs w:val="24"/>
        </w:rPr>
        <w:t xml:space="preserve"> de </w:t>
      </w:r>
      <w:r w:rsidRPr="00195241">
        <w:rPr>
          <w:color w:val="000000" w:themeColor="text1"/>
          <w:szCs w:val="24"/>
          <w:lang w:eastAsia="x-none"/>
        </w:rPr>
        <w:t xml:space="preserve">Langmuir, </w:t>
      </w:r>
      <w:proofErr w:type="spellStart"/>
      <w:r w:rsidRPr="00195241">
        <w:rPr>
          <w:color w:val="000000" w:themeColor="text1"/>
          <w:szCs w:val="24"/>
          <w:lang w:eastAsia="x-none"/>
        </w:rPr>
        <w:t>Freundlich</w:t>
      </w:r>
      <w:proofErr w:type="spellEnd"/>
      <w:r w:rsidRPr="00195241">
        <w:rPr>
          <w:color w:val="000000" w:themeColor="text1"/>
          <w:szCs w:val="24"/>
          <w:lang w:eastAsia="x-none"/>
        </w:rPr>
        <w:t xml:space="preserve"> e </w:t>
      </w:r>
      <w:proofErr w:type="spellStart"/>
      <w:r w:rsidRPr="00195241">
        <w:rPr>
          <w:color w:val="000000" w:themeColor="text1"/>
          <w:szCs w:val="24"/>
          <w:lang w:eastAsia="x-none"/>
        </w:rPr>
        <w:t>Redlich</w:t>
      </w:r>
      <w:proofErr w:type="spellEnd"/>
      <w:r w:rsidRPr="00195241">
        <w:rPr>
          <w:color w:val="000000" w:themeColor="text1"/>
          <w:szCs w:val="24"/>
          <w:lang w:eastAsia="x-none"/>
        </w:rPr>
        <w:t>-Peterson</w:t>
      </w:r>
      <w:r w:rsidRPr="00195241">
        <w:rPr>
          <w:color w:val="000000" w:themeColor="text1"/>
          <w:szCs w:val="24"/>
        </w:rPr>
        <w:t xml:space="preserve"> podem ser vistos na F</w:t>
      </w:r>
      <w:r w:rsidR="00C63F4F" w:rsidRPr="00195241">
        <w:rPr>
          <w:color w:val="000000" w:themeColor="text1"/>
          <w:szCs w:val="24"/>
        </w:rPr>
        <w:t>igura 1</w:t>
      </w:r>
      <w:r w:rsidRPr="00195241">
        <w:rPr>
          <w:color w:val="000000" w:themeColor="text1"/>
          <w:szCs w:val="24"/>
        </w:rPr>
        <w:t>5 e Tabela 11</w:t>
      </w:r>
      <w:r w:rsidRPr="00195241">
        <w:rPr>
          <w:color w:val="000000" w:themeColor="text1"/>
          <w:szCs w:val="24"/>
          <w:lang w:eastAsia="x-none"/>
        </w:rPr>
        <w:t xml:space="preserve">. </w:t>
      </w:r>
      <w:r w:rsidRPr="00195241">
        <w:rPr>
          <w:color w:val="000000" w:themeColor="text1"/>
          <w:szCs w:val="24"/>
        </w:rPr>
        <w:t xml:space="preserve">Apesar do modelo de Langmuir apresentar os maiores valores de coeficiente de determinação em 30°C e o modelo de </w:t>
      </w:r>
      <w:proofErr w:type="spellStart"/>
      <w:r w:rsidRPr="00195241">
        <w:rPr>
          <w:color w:val="000000" w:themeColor="text1"/>
          <w:szCs w:val="24"/>
        </w:rPr>
        <w:t>Redlich</w:t>
      </w:r>
      <w:proofErr w:type="spellEnd"/>
      <w:r w:rsidRPr="00195241">
        <w:rPr>
          <w:color w:val="000000" w:themeColor="text1"/>
          <w:szCs w:val="24"/>
        </w:rPr>
        <w:t xml:space="preserve">-Peterson os maiores valores de coeficiente de determinação nas temperaturas de 40, 50 e 60°C. Com relação aos valores de erro médio relativo calculado, para as temperaturas de 30 e 40 °C o modelo de Langmuir apresentou valores menores, já nas temperaturas de 50 e 60°C foi o modelo de </w:t>
      </w:r>
      <w:proofErr w:type="spellStart"/>
      <w:r w:rsidRPr="00195241">
        <w:rPr>
          <w:color w:val="000000" w:themeColor="text1"/>
          <w:szCs w:val="24"/>
        </w:rPr>
        <w:t>Redlich</w:t>
      </w:r>
      <w:proofErr w:type="spellEnd"/>
      <w:r w:rsidRPr="00195241">
        <w:rPr>
          <w:color w:val="000000" w:themeColor="text1"/>
          <w:szCs w:val="24"/>
        </w:rPr>
        <w:t xml:space="preserve">-Peterson. Em 50°C os valores de erro médio relativo foram elevados para todos os modelos estudados. </w:t>
      </w:r>
    </w:p>
    <w:p w14:paraId="25D44F5A" w14:textId="77777777" w:rsidR="007576DD" w:rsidRPr="00195241" w:rsidRDefault="007576DD" w:rsidP="001C4543">
      <w:pPr>
        <w:tabs>
          <w:tab w:val="left" w:pos="709"/>
        </w:tabs>
        <w:ind w:right="-1"/>
        <w:jc w:val="both"/>
        <w:rPr>
          <w:color w:val="000000" w:themeColor="text1"/>
          <w:szCs w:val="24"/>
        </w:rPr>
      </w:pPr>
    </w:p>
    <w:p w14:paraId="5CF4E963" w14:textId="77777777" w:rsidR="007576DD" w:rsidRPr="00195241" w:rsidRDefault="007576DD" w:rsidP="001C4543">
      <w:pPr>
        <w:pStyle w:val="Legenda"/>
        <w:keepNext/>
        <w:tabs>
          <w:tab w:val="left" w:pos="709"/>
        </w:tabs>
        <w:spacing w:after="0"/>
        <w:ind w:left="0" w:firstLine="0"/>
        <w:jc w:val="center"/>
        <w:rPr>
          <w:rFonts w:ascii="Times New Roman" w:hAnsi="Times New Roman" w:cs="Times New Roman"/>
          <w:i w:val="0"/>
          <w:color w:val="000000" w:themeColor="text1"/>
          <w:sz w:val="24"/>
          <w:szCs w:val="24"/>
        </w:rPr>
      </w:pPr>
      <w:bookmarkStart w:id="44" w:name="_Toc508009071"/>
      <w:r w:rsidRPr="00195241">
        <w:rPr>
          <w:rFonts w:ascii="Times New Roman" w:hAnsi="Times New Roman" w:cs="Times New Roman"/>
          <w:i w:val="0"/>
          <w:color w:val="000000" w:themeColor="text1"/>
          <w:sz w:val="24"/>
          <w:szCs w:val="24"/>
        </w:rPr>
        <w:lastRenderedPageBreak/>
        <w:t xml:space="preserve">Figura </w:t>
      </w:r>
      <w:r w:rsidRPr="00195241">
        <w:rPr>
          <w:rFonts w:ascii="Times New Roman" w:hAnsi="Times New Roman" w:cs="Times New Roman"/>
          <w:i w:val="0"/>
          <w:color w:val="000000" w:themeColor="text1"/>
          <w:sz w:val="24"/>
          <w:szCs w:val="24"/>
        </w:rPr>
        <w:fldChar w:fldCharType="begin"/>
      </w:r>
      <w:r w:rsidRPr="00195241">
        <w:rPr>
          <w:rFonts w:ascii="Times New Roman" w:hAnsi="Times New Roman" w:cs="Times New Roman"/>
          <w:i w:val="0"/>
          <w:color w:val="000000" w:themeColor="text1"/>
          <w:sz w:val="24"/>
          <w:szCs w:val="24"/>
        </w:rPr>
        <w:instrText xml:space="preserve"> SEQ Figura \* ARABIC </w:instrText>
      </w:r>
      <w:r w:rsidRPr="00195241">
        <w:rPr>
          <w:rFonts w:ascii="Times New Roman" w:hAnsi="Times New Roman" w:cs="Times New Roman"/>
          <w:i w:val="0"/>
          <w:color w:val="000000" w:themeColor="text1"/>
          <w:sz w:val="24"/>
          <w:szCs w:val="24"/>
        </w:rPr>
        <w:fldChar w:fldCharType="separate"/>
      </w:r>
      <w:r w:rsidRPr="00195241">
        <w:rPr>
          <w:rFonts w:ascii="Times New Roman" w:hAnsi="Times New Roman" w:cs="Times New Roman"/>
          <w:i w:val="0"/>
          <w:noProof/>
          <w:color w:val="000000" w:themeColor="text1"/>
          <w:sz w:val="24"/>
          <w:szCs w:val="24"/>
        </w:rPr>
        <w:t>15</w:t>
      </w:r>
      <w:r w:rsidRPr="00195241">
        <w:rPr>
          <w:rFonts w:ascii="Times New Roman" w:hAnsi="Times New Roman" w:cs="Times New Roman"/>
          <w:i w:val="0"/>
          <w:color w:val="000000" w:themeColor="text1"/>
          <w:sz w:val="24"/>
          <w:szCs w:val="24"/>
        </w:rPr>
        <w:fldChar w:fldCharType="end"/>
      </w:r>
      <w:r w:rsidRPr="00195241">
        <w:rPr>
          <w:rFonts w:ascii="Times New Roman" w:hAnsi="Times New Roman" w:cs="Times New Roman"/>
          <w:i w:val="0"/>
          <w:color w:val="000000" w:themeColor="text1"/>
          <w:sz w:val="24"/>
          <w:szCs w:val="24"/>
        </w:rPr>
        <w:t xml:space="preserve">: Isotermas de adsorção do </w:t>
      </w:r>
      <w:proofErr w:type="spellStart"/>
      <w:r w:rsidRPr="00195241">
        <w:rPr>
          <w:rFonts w:ascii="Times New Roman" w:hAnsi="Times New Roman" w:cs="Times New Roman"/>
          <w:i w:val="0"/>
          <w:color w:val="000000" w:themeColor="text1"/>
          <w:sz w:val="24"/>
          <w:szCs w:val="24"/>
        </w:rPr>
        <w:t>diclofenaco</w:t>
      </w:r>
      <w:proofErr w:type="spellEnd"/>
      <w:r w:rsidRPr="00195241">
        <w:rPr>
          <w:rFonts w:ascii="Times New Roman" w:hAnsi="Times New Roman" w:cs="Times New Roman"/>
          <w:i w:val="0"/>
          <w:color w:val="000000" w:themeColor="text1"/>
          <w:sz w:val="24"/>
          <w:szCs w:val="24"/>
        </w:rPr>
        <w:t xml:space="preserve"> de sódio a amostra de </w:t>
      </w:r>
      <w:proofErr w:type="spellStart"/>
      <w:r w:rsidRPr="00195241">
        <w:rPr>
          <w:rFonts w:ascii="Times New Roman" w:hAnsi="Times New Roman" w:cs="Times New Roman"/>
          <w:i w:val="0"/>
          <w:color w:val="000000" w:themeColor="text1"/>
          <w:sz w:val="24"/>
          <w:szCs w:val="24"/>
        </w:rPr>
        <w:t>Biocarvão</w:t>
      </w:r>
      <w:proofErr w:type="spellEnd"/>
      <w:r w:rsidRPr="00195241">
        <w:rPr>
          <w:rFonts w:ascii="Times New Roman" w:hAnsi="Times New Roman" w:cs="Times New Roman"/>
          <w:i w:val="0"/>
          <w:color w:val="000000" w:themeColor="text1"/>
          <w:sz w:val="24"/>
          <w:szCs w:val="24"/>
        </w:rPr>
        <w:t>/</w:t>
      </w:r>
      <w:proofErr w:type="spellStart"/>
      <w:r w:rsidRPr="00195241">
        <w:rPr>
          <w:rFonts w:ascii="Times New Roman" w:hAnsi="Times New Roman" w:cs="Times New Roman"/>
          <w:i w:val="0"/>
          <w:color w:val="000000" w:themeColor="text1"/>
          <w:sz w:val="24"/>
          <w:szCs w:val="24"/>
        </w:rPr>
        <w:t>MgAl</w:t>
      </w:r>
      <w:proofErr w:type="spellEnd"/>
      <w:r w:rsidRPr="00195241">
        <w:rPr>
          <w:rFonts w:ascii="Times New Roman" w:hAnsi="Times New Roman" w:cs="Times New Roman"/>
          <w:i w:val="0"/>
          <w:color w:val="000000" w:themeColor="text1"/>
          <w:sz w:val="24"/>
          <w:szCs w:val="24"/>
        </w:rPr>
        <w:t xml:space="preserve"> 2:1, ajustadas pelos modelos de Langmuir, </w:t>
      </w:r>
      <w:proofErr w:type="spellStart"/>
      <w:r w:rsidRPr="00195241">
        <w:rPr>
          <w:rFonts w:ascii="Times New Roman" w:hAnsi="Times New Roman" w:cs="Times New Roman"/>
          <w:i w:val="0"/>
          <w:color w:val="000000" w:themeColor="text1"/>
          <w:sz w:val="24"/>
          <w:szCs w:val="24"/>
        </w:rPr>
        <w:t>Freundlich</w:t>
      </w:r>
      <w:proofErr w:type="spellEnd"/>
      <w:r w:rsidRPr="00195241">
        <w:rPr>
          <w:rFonts w:ascii="Times New Roman" w:hAnsi="Times New Roman" w:cs="Times New Roman"/>
          <w:i w:val="0"/>
          <w:color w:val="000000" w:themeColor="text1"/>
          <w:sz w:val="24"/>
          <w:szCs w:val="24"/>
        </w:rPr>
        <w:t xml:space="preserve"> e </w:t>
      </w:r>
      <w:proofErr w:type="spellStart"/>
      <w:r w:rsidRPr="00195241">
        <w:rPr>
          <w:rFonts w:ascii="Times New Roman" w:hAnsi="Times New Roman" w:cs="Times New Roman"/>
          <w:i w:val="0"/>
          <w:color w:val="000000" w:themeColor="text1"/>
          <w:sz w:val="24"/>
          <w:szCs w:val="24"/>
        </w:rPr>
        <w:t>Redlich</w:t>
      </w:r>
      <w:proofErr w:type="spellEnd"/>
      <w:r w:rsidRPr="00195241">
        <w:rPr>
          <w:rFonts w:ascii="Times New Roman" w:hAnsi="Times New Roman" w:cs="Times New Roman"/>
          <w:i w:val="0"/>
          <w:color w:val="000000" w:themeColor="text1"/>
          <w:sz w:val="24"/>
          <w:szCs w:val="24"/>
        </w:rPr>
        <w:t>-Peterson</w:t>
      </w:r>
      <w:bookmarkEnd w:id="44"/>
    </w:p>
    <w:p w14:paraId="3AAA75EC" w14:textId="77777777" w:rsidR="007576DD" w:rsidRPr="00195241" w:rsidRDefault="007576DD" w:rsidP="001C4543">
      <w:pPr>
        <w:tabs>
          <w:tab w:val="left" w:pos="709"/>
        </w:tabs>
        <w:ind w:right="-1"/>
        <w:jc w:val="center"/>
        <w:rPr>
          <w:color w:val="000000" w:themeColor="text1"/>
          <w:szCs w:val="24"/>
        </w:rPr>
      </w:pPr>
      <w:r w:rsidRPr="00195241">
        <w:rPr>
          <w:noProof/>
          <w:color w:val="000000" w:themeColor="text1"/>
          <w:szCs w:val="24"/>
        </w:rPr>
        <w:drawing>
          <wp:inline distT="0" distB="0" distL="0" distR="0" wp14:anchorId="558E10B7" wp14:editId="46240DA1">
            <wp:extent cx="3110915" cy="2228050"/>
            <wp:effectExtent l="0" t="0" r="0" b="762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14651" cy="2230726"/>
                    </a:xfrm>
                    <a:prstGeom prst="rect">
                      <a:avLst/>
                    </a:prstGeom>
                    <a:noFill/>
                    <a:ln>
                      <a:noFill/>
                    </a:ln>
                  </pic:spPr>
                </pic:pic>
              </a:graphicData>
            </a:graphic>
          </wp:inline>
        </w:drawing>
      </w:r>
    </w:p>
    <w:p w14:paraId="387ABB59" w14:textId="77777777" w:rsidR="007576DD" w:rsidRPr="00195241" w:rsidRDefault="007576DD" w:rsidP="001C4543">
      <w:pPr>
        <w:tabs>
          <w:tab w:val="left" w:pos="709"/>
        </w:tabs>
        <w:ind w:right="-1"/>
        <w:jc w:val="both"/>
        <w:rPr>
          <w:color w:val="000000" w:themeColor="text1"/>
          <w:szCs w:val="24"/>
        </w:rPr>
      </w:pPr>
    </w:p>
    <w:p w14:paraId="57720C4A" w14:textId="77777777" w:rsidR="007576DD" w:rsidRPr="00195241" w:rsidRDefault="007576DD" w:rsidP="001C4543">
      <w:pPr>
        <w:tabs>
          <w:tab w:val="left" w:pos="709"/>
        </w:tabs>
        <w:ind w:right="-1"/>
        <w:jc w:val="both"/>
        <w:rPr>
          <w:color w:val="000000" w:themeColor="text1"/>
          <w:szCs w:val="24"/>
        </w:rPr>
      </w:pPr>
    </w:p>
    <w:p w14:paraId="4D4E4D3F" w14:textId="77777777" w:rsidR="007576DD" w:rsidRPr="00195241" w:rsidRDefault="007576DD" w:rsidP="001C4543">
      <w:pPr>
        <w:pStyle w:val="Legenda"/>
        <w:keepNext/>
        <w:tabs>
          <w:tab w:val="left" w:pos="709"/>
        </w:tabs>
        <w:spacing w:after="0"/>
        <w:ind w:left="0" w:firstLine="0"/>
        <w:jc w:val="center"/>
        <w:rPr>
          <w:rFonts w:ascii="Times New Roman" w:hAnsi="Times New Roman" w:cs="Times New Roman"/>
          <w:i w:val="0"/>
          <w:color w:val="000000" w:themeColor="text1"/>
          <w:sz w:val="24"/>
          <w:szCs w:val="24"/>
        </w:rPr>
      </w:pPr>
      <w:bookmarkStart w:id="45" w:name="_Toc507673781"/>
      <w:r w:rsidRPr="00195241">
        <w:rPr>
          <w:rFonts w:ascii="Times New Roman" w:hAnsi="Times New Roman" w:cs="Times New Roman"/>
          <w:i w:val="0"/>
          <w:color w:val="000000" w:themeColor="text1"/>
          <w:sz w:val="24"/>
          <w:szCs w:val="24"/>
        </w:rPr>
        <w:t xml:space="preserve">Tabela </w:t>
      </w:r>
      <w:r w:rsidRPr="00195241">
        <w:rPr>
          <w:rFonts w:ascii="Times New Roman" w:hAnsi="Times New Roman" w:cs="Times New Roman"/>
          <w:i w:val="0"/>
          <w:color w:val="000000" w:themeColor="text1"/>
          <w:sz w:val="24"/>
          <w:szCs w:val="24"/>
        </w:rPr>
        <w:fldChar w:fldCharType="begin"/>
      </w:r>
      <w:r w:rsidRPr="00195241">
        <w:rPr>
          <w:rFonts w:ascii="Times New Roman" w:hAnsi="Times New Roman" w:cs="Times New Roman"/>
          <w:i w:val="0"/>
          <w:color w:val="000000" w:themeColor="text1"/>
          <w:sz w:val="24"/>
          <w:szCs w:val="24"/>
        </w:rPr>
        <w:instrText xml:space="preserve"> SEQ Tabela \* ARABIC </w:instrText>
      </w:r>
      <w:r w:rsidRPr="00195241">
        <w:rPr>
          <w:rFonts w:ascii="Times New Roman" w:hAnsi="Times New Roman" w:cs="Times New Roman"/>
          <w:i w:val="0"/>
          <w:color w:val="000000" w:themeColor="text1"/>
          <w:sz w:val="24"/>
          <w:szCs w:val="24"/>
        </w:rPr>
        <w:fldChar w:fldCharType="separate"/>
      </w:r>
      <w:r w:rsidRPr="00195241">
        <w:rPr>
          <w:rFonts w:ascii="Times New Roman" w:hAnsi="Times New Roman" w:cs="Times New Roman"/>
          <w:i w:val="0"/>
          <w:noProof/>
          <w:color w:val="000000" w:themeColor="text1"/>
          <w:sz w:val="24"/>
          <w:szCs w:val="24"/>
        </w:rPr>
        <w:t>7</w:t>
      </w:r>
      <w:r w:rsidRPr="00195241">
        <w:rPr>
          <w:rFonts w:ascii="Times New Roman" w:hAnsi="Times New Roman" w:cs="Times New Roman"/>
          <w:i w:val="0"/>
          <w:color w:val="000000" w:themeColor="text1"/>
          <w:sz w:val="24"/>
          <w:szCs w:val="24"/>
        </w:rPr>
        <w:fldChar w:fldCharType="end"/>
      </w:r>
      <w:r w:rsidRPr="00195241">
        <w:rPr>
          <w:rFonts w:ascii="Times New Roman" w:hAnsi="Times New Roman" w:cs="Times New Roman"/>
          <w:i w:val="0"/>
          <w:color w:val="000000" w:themeColor="text1"/>
          <w:sz w:val="24"/>
          <w:szCs w:val="24"/>
        </w:rPr>
        <w:t xml:space="preserve">: Parâmetros isotérmicos do compósito 2:1 </w:t>
      </w:r>
      <w:proofErr w:type="spellStart"/>
      <w:r w:rsidRPr="00195241">
        <w:rPr>
          <w:rFonts w:ascii="Times New Roman" w:hAnsi="Times New Roman" w:cs="Times New Roman"/>
          <w:i w:val="0"/>
          <w:color w:val="000000" w:themeColor="text1"/>
          <w:sz w:val="24"/>
          <w:szCs w:val="24"/>
        </w:rPr>
        <w:t>MgAl</w:t>
      </w:r>
      <w:proofErr w:type="spellEnd"/>
      <w:r w:rsidRPr="00195241">
        <w:rPr>
          <w:rFonts w:ascii="Times New Roman" w:hAnsi="Times New Roman" w:cs="Times New Roman"/>
          <w:i w:val="0"/>
          <w:color w:val="000000" w:themeColor="text1"/>
          <w:sz w:val="24"/>
          <w:szCs w:val="24"/>
        </w:rPr>
        <w:t>/</w:t>
      </w:r>
      <w:proofErr w:type="spellStart"/>
      <w:r w:rsidRPr="00195241">
        <w:rPr>
          <w:rFonts w:ascii="Times New Roman" w:hAnsi="Times New Roman" w:cs="Times New Roman"/>
          <w:i w:val="0"/>
          <w:color w:val="000000" w:themeColor="text1"/>
          <w:sz w:val="24"/>
          <w:szCs w:val="24"/>
        </w:rPr>
        <w:t>Biocarvão</w:t>
      </w:r>
      <w:proofErr w:type="spellEnd"/>
      <w:r w:rsidRPr="00195241">
        <w:rPr>
          <w:rFonts w:ascii="Times New Roman" w:hAnsi="Times New Roman" w:cs="Times New Roman"/>
          <w:i w:val="0"/>
          <w:color w:val="000000" w:themeColor="text1"/>
          <w:sz w:val="24"/>
          <w:szCs w:val="24"/>
        </w:rPr>
        <w:t xml:space="preserve">, ajustado pelos modelos de Langmuir, </w:t>
      </w:r>
      <w:proofErr w:type="spellStart"/>
      <w:r w:rsidRPr="00195241">
        <w:rPr>
          <w:rFonts w:ascii="Times New Roman" w:hAnsi="Times New Roman" w:cs="Times New Roman"/>
          <w:i w:val="0"/>
          <w:color w:val="000000" w:themeColor="text1"/>
          <w:sz w:val="24"/>
          <w:szCs w:val="24"/>
        </w:rPr>
        <w:t>Freundlich</w:t>
      </w:r>
      <w:proofErr w:type="spellEnd"/>
      <w:r w:rsidRPr="00195241">
        <w:rPr>
          <w:rFonts w:ascii="Times New Roman" w:hAnsi="Times New Roman" w:cs="Times New Roman"/>
          <w:i w:val="0"/>
          <w:color w:val="000000" w:themeColor="text1"/>
          <w:sz w:val="24"/>
          <w:szCs w:val="24"/>
        </w:rPr>
        <w:t xml:space="preserve"> e </w:t>
      </w:r>
      <w:proofErr w:type="spellStart"/>
      <w:r w:rsidRPr="00195241">
        <w:rPr>
          <w:rFonts w:ascii="Times New Roman" w:hAnsi="Times New Roman" w:cs="Times New Roman"/>
          <w:i w:val="0"/>
          <w:color w:val="000000" w:themeColor="text1"/>
          <w:sz w:val="24"/>
          <w:szCs w:val="24"/>
        </w:rPr>
        <w:t>Redlich</w:t>
      </w:r>
      <w:proofErr w:type="spellEnd"/>
      <w:r w:rsidRPr="00195241">
        <w:rPr>
          <w:rFonts w:ascii="Times New Roman" w:hAnsi="Times New Roman" w:cs="Times New Roman"/>
          <w:i w:val="0"/>
          <w:color w:val="000000" w:themeColor="text1"/>
          <w:sz w:val="24"/>
          <w:szCs w:val="24"/>
        </w:rPr>
        <w:t>-Peterson.</w:t>
      </w:r>
      <w:bookmarkEnd w:id="45"/>
    </w:p>
    <w:tbl>
      <w:tblPr>
        <w:tblW w:w="7540" w:type="dxa"/>
        <w:jc w:val="center"/>
        <w:tblLayout w:type="fixed"/>
        <w:tblLook w:val="04A0" w:firstRow="1" w:lastRow="0" w:firstColumn="1" w:lastColumn="0" w:noHBand="0" w:noVBand="1"/>
      </w:tblPr>
      <w:tblGrid>
        <w:gridCol w:w="1384"/>
        <w:gridCol w:w="1168"/>
        <w:gridCol w:w="1247"/>
        <w:gridCol w:w="1247"/>
        <w:gridCol w:w="1247"/>
        <w:gridCol w:w="1247"/>
      </w:tblGrid>
      <w:tr w:rsidR="007576DD" w:rsidRPr="00195241" w14:paraId="65F74A0B" w14:textId="77777777" w:rsidTr="004970AA">
        <w:trPr>
          <w:trHeight w:val="20"/>
          <w:jc w:val="center"/>
        </w:trPr>
        <w:tc>
          <w:tcPr>
            <w:tcW w:w="1384" w:type="dxa"/>
            <w:tcBorders>
              <w:top w:val="single" w:sz="4" w:space="0" w:color="auto"/>
              <w:bottom w:val="single" w:sz="4" w:space="0" w:color="auto"/>
            </w:tcBorders>
            <w:shd w:val="clear" w:color="auto" w:fill="auto"/>
            <w:vAlign w:val="center"/>
          </w:tcPr>
          <w:p w14:paraId="4FF645F9" w14:textId="77777777" w:rsidR="007576DD" w:rsidRPr="00195241" w:rsidRDefault="007576DD" w:rsidP="001C4543">
            <w:pPr>
              <w:tabs>
                <w:tab w:val="left" w:pos="709"/>
              </w:tabs>
              <w:jc w:val="both"/>
              <w:rPr>
                <w:b/>
                <w:color w:val="000000" w:themeColor="text1"/>
                <w:szCs w:val="24"/>
              </w:rPr>
            </w:pPr>
            <w:r w:rsidRPr="00195241">
              <w:rPr>
                <w:b/>
                <w:color w:val="000000" w:themeColor="text1"/>
                <w:szCs w:val="24"/>
              </w:rPr>
              <w:t>Modelos</w:t>
            </w:r>
          </w:p>
        </w:tc>
        <w:tc>
          <w:tcPr>
            <w:tcW w:w="1168" w:type="dxa"/>
            <w:tcBorders>
              <w:top w:val="single" w:sz="4" w:space="0" w:color="auto"/>
              <w:bottom w:val="single" w:sz="4" w:space="0" w:color="auto"/>
            </w:tcBorders>
            <w:shd w:val="clear" w:color="auto" w:fill="auto"/>
            <w:vAlign w:val="center"/>
          </w:tcPr>
          <w:p w14:paraId="35E7445D" w14:textId="77777777" w:rsidR="007576DD" w:rsidRPr="00195241" w:rsidRDefault="007576DD" w:rsidP="001C4543">
            <w:pPr>
              <w:tabs>
                <w:tab w:val="left" w:pos="709"/>
              </w:tabs>
              <w:jc w:val="both"/>
              <w:rPr>
                <w:b/>
                <w:color w:val="000000" w:themeColor="text1"/>
                <w:szCs w:val="24"/>
              </w:rPr>
            </w:pPr>
          </w:p>
        </w:tc>
        <w:tc>
          <w:tcPr>
            <w:tcW w:w="1247" w:type="dxa"/>
            <w:tcBorders>
              <w:top w:val="single" w:sz="4" w:space="0" w:color="auto"/>
              <w:bottom w:val="single" w:sz="4" w:space="0" w:color="auto"/>
            </w:tcBorders>
            <w:shd w:val="clear" w:color="auto" w:fill="auto"/>
            <w:vAlign w:val="center"/>
          </w:tcPr>
          <w:p w14:paraId="043674A3" w14:textId="77777777" w:rsidR="007576DD" w:rsidRPr="00195241" w:rsidRDefault="007576DD" w:rsidP="001C4543">
            <w:pPr>
              <w:tabs>
                <w:tab w:val="left" w:pos="709"/>
              </w:tabs>
              <w:ind w:right="345"/>
              <w:jc w:val="both"/>
              <w:rPr>
                <w:b/>
                <w:color w:val="000000" w:themeColor="text1"/>
                <w:szCs w:val="24"/>
              </w:rPr>
            </w:pPr>
            <w:r w:rsidRPr="00195241">
              <w:rPr>
                <w:b/>
                <w:color w:val="000000" w:themeColor="text1"/>
                <w:szCs w:val="24"/>
              </w:rPr>
              <w:t>30°C</w:t>
            </w:r>
          </w:p>
        </w:tc>
        <w:tc>
          <w:tcPr>
            <w:tcW w:w="1247" w:type="dxa"/>
            <w:tcBorders>
              <w:top w:val="single" w:sz="4" w:space="0" w:color="auto"/>
              <w:bottom w:val="single" w:sz="4" w:space="0" w:color="auto"/>
            </w:tcBorders>
          </w:tcPr>
          <w:p w14:paraId="38254451" w14:textId="77777777" w:rsidR="007576DD" w:rsidRPr="00195241" w:rsidRDefault="007576DD" w:rsidP="001C4543">
            <w:pPr>
              <w:tabs>
                <w:tab w:val="left" w:pos="709"/>
              </w:tabs>
              <w:ind w:right="345"/>
              <w:jc w:val="both"/>
              <w:rPr>
                <w:b/>
                <w:color w:val="000000" w:themeColor="text1"/>
                <w:szCs w:val="24"/>
              </w:rPr>
            </w:pPr>
            <w:r w:rsidRPr="00195241">
              <w:rPr>
                <w:b/>
                <w:color w:val="000000" w:themeColor="text1"/>
                <w:szCs w:val="24"/>
              </w:rPr>
              <w:t>40°C</w:t>
            </w:r>
          </w:p>
        </w:tc>
        <w:tc>
          <w:tcPr>
            <w:tcW w:w="1247" w:type="dxa"/>
            <w:tcBorders>
              <w:top w:val="single" w:sz="4" w:space="0" w:color="auto"/>
              <w:bottom w:val="single" w:sz="4" w:space="0" w:color="auto"/>
            </w:tcBorders>
            <w:vAlign w:val="center"/>
          </w:tcPr>
          <w:p w14:paraId="08BAAC9F" w14:textId="77777777" w:rsidR="007576DD" w:rsidRPr="00195241" w:rsidRDefault="007576DD" w:rsidP="001C4543">
            <w:pPr>
              <w:tabs>
                <w:tab w:val="left" w:pos="709"/>
              </w:tabs>
              <w:ind w:right="345"/>
              <w:jc w:val="both"/>
              <w:rPr>
                <w:b/>
                <w:color w:val="000000" w:themeColor="text1"/>
                <w:szCs w:val="24"/>
              </w:rPr>
            </w:pPr>
            <w:r w:rsidRPr="00195241">
              <w:rPr>
                <w:b/>
                <w:color w:val="000000" w:themeColor="text1"/>
                <w:szCs w:val="24"/>
              </w:rPr>
              <w:t>50°C</w:t>
            </w:r>
          </w:p>
        </w:tc>
        <w:tc>
          <w:tcPr>
            <w:tcW w:w="1247" w:type="dxa"/>
            <w:tcBorders>
              <w:top w:val="single" w:sz="4" w:space="0" w:color="auto"/>
              <w:bottom w:val="single" w:sz="4" w:space="0" w:color="auto"/>
            </w:tcBorders>
          </w:tcPr>
          <w:p w14:paraId="7C7D1764" w14:textId="77777777" w:rsidR="007576DD" w:rsidRPr="00195241" w:rsidRDefault="007576DD" w:rsidP="001C4543">
            <w:pPr>
              <w:tabs>
                <w:tab w:val="left" w:pos="709"/>
              </w:tabs>
              <w:ind w:right="345"/>
              <w:jc w:val="both"/>
              <w:rPr>
                <w:b/>
                <w:color w:val="000000" w:themeColor="text1"/>
                <w:szCs w:val="24"/>
              </w:rPr>
            </w:pPr>
            <w:r w:rsidRPr="00195241">
              <w:rPr>
                <w:b/>
                <w:color w:val="000000" w:themeColor="text1"/>
                <w:szCs w:val="24"/>
              </w:rPr>
              <w:t>60°C</w:t>
            </w:r>
          </w:p>
        </w:tc>
      </w:tr>
      <w:tr w:rsidR="007576DD" w:rsidRPr="00195241" w14:paraId="4E98CDC3" w14:textId="77777777" w:rsidTr="004970AA">
        <w:trPr>
          <w:trHeight w:val="20"/>
          <w:jc w:val="center"/>
        </w:trPr>
        <w:tc>
          <w:tcPr>
            <w:tcW w:w="1384" w:type="dxa"/>
            <w:vMerge w:val="restart"/>
            <w:tcBorders>
              <w:top w:val="single" w:sz="4" w:space="0" w:color="auto"/>
            </w:tcBorders>
            <w:shd w:val="clear" w:color="auto" w:fill="auto"/>
            <w:vAlign w:val="center"/>
          </w:tcPr>
          <w:p w14:paraId="5AE0656E" w14:textId="77777777" w:rsidR="007576DD" w:rsidRPr="00195241" w:rsidRDefault="007576DD" w:rsidP="001C4543">
            <w:pPr>
              <w:tabs>
                <w:tab w:val="left" w:pos="709"/>
              </w:tabs>
              <w:jc w:val="both"/>
              <w:rPr>
                <w:color w:val="000000" w:themeColor="text1"/>
                <w:szCs w:val="24"/>
              </w:rPr>
            </w:pPr>
            <w:r w:rsidRPr="00195241">
              <w:rPr>
                <w:color w:val="000000" w:themeColor="text1"/>
                <w:szCs w:val="24"/>
              </w:rPr>
              <w:t>Langmuir</w:t>
            </w:r>
          </w:p>
        </w:tc>
        <w:tc>
          <w:tcPr>
            <w:tcW w:w="1168" w:type="dxa"/>
            <w:tcBorders>
              <w:top w:val="single" w:sz="4" w:space="0" w:color="auto"/>
            </w:tcBorders>
            <w:shd w:val="clear" w:color="auto" w:fill="auto"/>
            <w:vAlign w:val="bottom"/>
          </w:tcPr>
          <w:p w14:paraId="6DA01A34" w14:textId="77777777" w:rsidR="007576DD" w:rsidRPr="00195241" w:rsidRDefault="007576DD" w:rsidP="001C4543">
            <w:pPr>
              <w:tabs>
                <w:tab w:val="left" w:pos="709"/>
              </w:tabs>
              <w:ind w:right="-143"/>
              <w:jc w:val="both"/>
              <w:rPr>
                <w:color w:val="000000" w:themeColor="text1"/>
                <w:szCs w:val="24"/>
              </w:rPr>
            </w:pPr>
            <w:proofErr w:type="spellStart"/>
            <w:proofErr w:type="gramStart"/>
            <w:r w:rsidRPr="00195241">
              <w:rPr>
                <w:color w:val="000000" w:themeColor="text1"/>
                <w:szCs w:val="24"/>
              </w:rPr>
              <w:t>q</w:t>
            </w:r>
            <w:r w:rsidRPr="00195241">
              <w:rPr>
                <w:color w:val="000000" w:themeColor="text1"/>
                <w:szCs w:val="24"/>
                <w:vertAlign w:val="subscript"/>
              </w:rPr>
              <w:t>máx</w:t>
            </w:r>
            <w:proofErr w:type="spellEnd"/>
            <w:proofErr w:type="gramEnd"/>
            <w:r w:rsidRPr="00195241">
              <w:rPr>
                <w:color w:val="000000" w:themeColor="text1"/>
                <w:szCs w:val="24"/>
                <w:vertAlign w:val="subscript"/>
              </w:rPr>
              <w:t xml:space="preserve"> </w:t>
            </w:r>
          </w:p>
        </w:tc>
        <w:tc>
          <w:tcPr>
            <w:tcW w:w="1247" w:type="dxa"/>
            <w:tcBorders>
              <w:top w:val="single" w:sz="4" w:space="0" w:color="auto"/>
            </w:tcBorders>
            <w:shd w:val="clear" w:color="auto" w:fill="auto"/>
            <w:vAlign w:val="center"/>
          </w:tcPr>
          <w:p w14:paraId="321A36A6"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83,771</w:t>
            </w:r>
          </w:p>
        </w:tc>
        <w:tc>
          <w:tcPr>
            <w:tcW w:w="1247" w:type="dxa"/>
            <w:tcBorders>
              <w:top w:val="single" w:sz="4" w:space="0" w:color="auto"/>
            </w:tcBorders>
          </w:tcPr>
          <w:p w14:paraId="32AF5E97"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61,125</w:t>
            </w:r>
          </w:p>
        </w:tc>
        <w:tc>
          <w:tcPr>
            <w:tcW w:w="1247" w:type="dxa"/>
            <w:tcBorders>
              <w:top w:val="single" w:sz="4" w:space="0" w:color="auto"/>
            </w:tcBorders>
            <w:vAlign w:val="center"/>
          </w:tcPr>
          <w:p w14:paraId="0CCC89FF"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238,53</w:t>
            </w:r>
          </w:p>
        </w:tc>
        <w:tc>
          <w:tcPr>
            <w:tcW w:w="1247" w:type="dxa"/>
            <w:tcBorders>
              <w:top w:val="single" w:sz="4" w:space="0" w:color="auto"/>
            </w:tcBorders>
          </w:tcPr>
          <w:p w14:paraId="1DD6A586"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148,28</w:t>
            </w:r>
          </w:p>
        </w:tc>
      </w:tr>
      <w:tr w:rsidR="007576DD" w:rsidRPr="00195241" w14:paraId="0B71778B" w14:textId="77777777" w:rsidTr="004970AA">
        <w:trPr>
          <w:trHeight w:val="20"/>
          <w:jc w:val="center"/>
        </w:trPr>
        <w:tc>
          <w:tcPr>
            <w:tcW w:w="1384" w:type="dxa"/>
            <w:vMerge/>
            <w:shd w:val="clear" w:color="auto" w:fill="auto"/>
            <w:vAlign w:val="center"/>
          </w:tcPr>
          <w:p w14:paraId="571A81A3" w14:textId="77777777" w:rsidR="007576DD" w:rsidRPr="00195241" w:rsidRDefault="007576DD" w:rsidP="001C4543">
            <w:pPr>
              <w:tabs>
                <w:tab w:val="left" w:pos="709"/>
              </w:tabs>
              <w:jc w:val="both"/>
              <w:rPr>
                <w:color w:val="000000" w:themeColor="text1"/>
                <w:szCs w:val="24"/>
              </w:rPr>
            </w:pPr>
          </w:p>
        </w:tc>
        <w:tc>
          <w:tcPr>
            <w:tcW w:w="1168" w:type="dxa"/>
            <w:shd w:val="clear" w:color="auto" w:fill="auto"/>
            <w:vAlign w:val="bottom"/>
          </w:tcPr>
          <w:p w14:paraId="2EEC3537" w14:textId="77777777" w:rsidR="007576DD" w:rsidRPr="00195241" w:rsidRDefault="007576DD" w:rsidP="001C4543">
            <w:pPr>
              <w:tabs>
                <w:tab w:val="left" w:pos="709"/>
              </w:tabs>
              <w:ind w:right="-143"/>
              <w:jc w:val="both"/>
              <w:rPr>
                <w:color w:val="000000" w:themeColor="text1"/>
                <w:szCs w:val="24"/>
              </w:rPr>
            </w:pPr>
            <w:r w:rsidRPr="00195241">
              <w:rPr>
                <w:color w:val="000000" w:themeColor="text1"/>
                <w:szCs w:val="24"/>
              </w:rPr>
              <w:t>K</w:t>
            </w:r>
            <w:r w:rsidRPr="00195241">
              <w:rPr>
                <w:color w:val="000000" w:themeColor="text1"/>
                <w:szCs w:val="24"/>
                <w:vertAlign w:val="subscript"/>
              </w:rPr>
              <w:t xml:space="preserve">L </w:t>
            </w:r>
          </w:p>
        </w:tc>
        <w:tc>
          <w:tcPr>
            <w:tcW w:w="1247" w:type="dxa"/>
            <w:shd w:val="clear" w:color="auto" w:fill="auto"/>
            <w:vAlign w:val="center"/>
          </w:tcPr>
          <w:p w14:paraId="36C24125"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0,0023</w:t>
            </w:r>
          </w:p>
        </w:tc>
        <w:tc>
          <w:tcPr>
            <w:tcW w:w="1247" w:type="dxa"/>
          </w:tcPr>
          <w:p w14:paraId="5549EAD4"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0,0029</w:t>
            </w:r>
          </w:p>
        </w:tc>
        <w:tc>
          <w:tcPr>
            <w:tcW w:w="1247" w:type="dxa"/>
            <w:vAlign w:val="center"/>
          </w:tcPr>
          <w:p w14:paraId="0FC29E4F"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0,0011</w:t>
            </w:r>
          </w:p>
        </w:tc>
        <w:tc>
          <w:tcPr>
            <w:tcW w:w="1247" w:type="dxa"/>
          </w:tcPr>
          <w:p w14:paraId="384007A1"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0,0012</w:t>
            </w:r>
          </w:p>
        </w:tc>
      </w:tr>
      <w:tr w:rsidR="007576DD" w:rsidRPr="00195241" w14:paraId="7D20BF71" w14:textId="77777777" w:rsidTr="004970AA">
        <w:trPr>
          <w:trHeight w:val="20"/>
          <w:jc w:val="center"/>
        </w:trPr>
        <w:tc>
          <w:tcPr>
            <w:tcW w:w="1384" w:type="dxa"/>
            <w:vMerge/>
            <w:shd w:val="clear" w:color="auto" w:fill="auto"/>
            <w:vAlign w:val="center"/>
          </w:tcPr>
          <w:p w14:paraId="1B03D0FC" w14:textId="77777777" w:rsidR="007576DD" w:rsidRPr="00195241" w:rsidRDefault="007576DD" w:rsidP="001C4543">
            <w:pPr>
              <w:tabs>
                <w:tab w:val="left" w:pos="709"/>
              </w:tabs>
              <w:jc w:val="both"/>
              <w:rPr>
                <w:color w:val="000000" w:themeColor="text1"/>
                <w:szCs w:val="24"/>
              </w:rPr>
            </w:pPr>
          </w:p>
        </w:tc>
        <w:tc>
          <w:tcPr>
            <w:tcW w:w="1168" w:type="dxa"/>
            <w:shd w:val="clear" w:color="auto" w:fill="auto"/>
            <w:vAlign w:val="bottom"/>
          </w:tcPr>
          <w:p w14:paraId="7C7523F1" w14:textId="77777777" w:rsidR="007576DD" w:rsidRPr="00195241" w:rsidRDefault="007576DD" w:rsidP="001C4543">
            <w:pPr>
              <w:tabs>
                <w:tab w:val="left" w:pos="709"/>
              </w:tabs>
              <w:ind w:right="-143"/>
              <w:jc w:val="both"/>
              <w:rPr>
                <w:color w:val="000000" w:themeColor="text1"/>
                <w:szCs w:val="24"/>
              </w:rPr>
            </w:pPr>
            <w:r w:rsidRPr="00195241">
              <w:rPr>
                <w:color w:val="000000" w:themeColor="text1"/>
                <w:szCs w:val="24"/>
              </w:rPr>
              <w:t>R</w:t>
            </w:r>
            <w:r w:rsidRPr="00195241">
              <w:rPr>
                <w:color w:val="000000" w:themeColor="text1"/>
                <w:szCs w:val="24"/>
                <w:vertAlign w:val="subscript"/>
              </w:rPr>
              <w:t>L</w:t>
            </w:r>
          </w:p>
        </w:tc>
        <w:tc>
          <w:tcPr>
            <w:tcW w:w="1247" w:type="dxa"/>
            <w:shd w:val="clear" w:color="auto" w:fill="auto"/>
            <w:vAlign w:val="center"/>
          </w:tcPr>
          <w:p w14:paraId="34F0D0EF"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0,93</w:t>
            </w:r>
          </w:p>
        </w:tc>
        <w:tc>
          <w:tcPr>
            <w:tcW w:w="1247" w:type="dxa"/>
          </w:tcPr>
          <w:p w14:paraId="158C2862"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0,91</w:t>
            </w:r>
          </w:p>
        </w:tc>
        <w:tc>
          <w:tcPr>
            <w:tcW w:w="1247" w:type="dxa"/>
            <w:vAlign w:val="center"/>
          </w:tcPr>
          <w:p w14:paraId="3CF5FCFC"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0,96</w:t>
            </w:r>
          </w:p>
        </w:tc>
        <w:tc>
          <w:tcPr>
            <w:tcW w:w="1247" w:type="dxa"/>
          </w:tcPr>
          <w:p w14:paraId="43F73107"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0,96</w:t>
            </w:r>
          </w:p>
        </w:tc>
      </w:tr>
      <w:tr w:rsidR="007576DD" w:rsidRPr="00195241" w14:paraId="1BDCFD58" w14:textId="77777777" w:rsidTr="004970AA">
        <w:trPr>
          <w:trHeight w:val="20"/>
          <w:jc w:val="center"/>
        </w:trPr>
        <w:tc>
          <w:tcPr>
            <w:tcW w:w="1384" w:type="dxa"/>
            <w:vMerge/>
            <w:tcBorders>
              <w:bottom w:val="single" w:sz="4" w:space="0" w:color="auto"/>
            </w:tcBorders>
            <w:shd w:val="clear" w:color="auto" w:fill="auto"/>
            <w:vAlign w:val="center"/>
          </w:tcPr>
          <w:p w14:paraId="6C5D5373" w14:textId="77777777" w:rsidR="007576DD" w:rsidRPr="00195241" w:rsidRDefault="007576DD" w:rsidP="001C4543">
            <w:pPr>
              <w:tabs>
                <w:tab w:val="left" w:pos="709"/>
              </w:tabs>
              <w:jc w:val="both"/>
              <w:rPr>
                <w:color w:val="000000" w:themeColor="text1"/>
                <w:szCs w:val="24"/>
              </w:rPr>
            </w:pPr>
          </w:p>
        </w:tc>
        <w:tc>
          <w:tcPr>
            <w:tcW w:w="1168" w:type="dxa"/>
            <w:tcBorders>
              <w:bottom w:val="single" w:sz="4" w:space="0" w:color="auto"/>
            </w:tcBorders>
            <w:shd w:val="clear" w:color="auto" w:fill="auto"/>
            <w:vAlign w:val="bottom"/>
          </w:tcPr>
          <w:p w14:paraId="5357574A" w14:textId="77777777" w:rsidR="007576DD" w:rsidRPr="00195241" w:rsidRDefault="007576DD" w:rsidP="001C4543">
            <w:pPr>
              <w:tabs>
                <w:tab w:val="left" w:pos="709"/>
              </w:tabs>
              <w:ind w:right="-143"/>
              <w:jc w:val="both"/>
              <w:rPr>
                <w:b/>
                <w:color w:val="000000" w:themeColor="text1"/>
                <w:szCs w:val="24"/>
                <w:vertAlign w:val="superscript"/>
              </w:rPr>
            </w:pPr>
            <w:r w:rsidRPr="00195241">
              <w:rPr>
                <w:b/>
                <w:color w:val="000000" w:themeColor="text1"/>
                <w:szCs w:val="24"/>
              </w:rPr>
              <w:t>R</w:t>
            </w:r>
            <w:r w:rsidRPr="00195241">
              <w:rPr>
                <w:b/>
                <w:color w:val="000000" w:themeColor="text1"/>
                <w:szCs w:val="24"/>
                <w:vertAlign w:val="superscript"/>
              </w:rPr>
              <w:t>2</w:t>
            </w:r>
          </w:p>
        </w:tc>
        <w:tc>
          <w:tcPr>
            <w:tcW w:w="1247" w:type="dxa"/>
            <w:tcBorders>
              <w:bottom w:val="single" w:sz="4" w:space="0" w:color="auto"/>
            </w:tcBorders>
            <w:shd w:val="clear" w:color="auto" w:fill="auto"/>
            <w:vAlign w:val="center"/>
          </w:tcPr>
          <w:p w14:paraId="58BC9D1B"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99,996</w:t>
            </w:r>
          </w:p>
        </w:tc>
        <w:tc>
          <w:tcPr>
            <w:tcW w:w="1247" w:type="dxa"/>
            <w:tcBorders>
              <w:bottom w:val="single" w:sz="4" w:space="0" w:color="auto"/>
            </w:tcBorders>
          </w:tcPr>
          <w:p w14:paraId="56E3EBE0"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99,991</w:t>
            </w:r>
          </w:p>
        </w:tc>
        <w:tc>
          <w:tcPr>
            <w:tcW w:w="1247" w:type="dxa"/>
            <w:tcBorders>
              <w:bottom w:val="single" w:sz="4" w:space="0" w:color="auto"/>
            </w:tcBorders>
            <w:vAlign w:val="center"/>
          </w:tcPr>
          <w:p w14:paraId="00DCCCC4"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99,479</w:t>
            </w:r>
          </w:p>
        </w:tc>
        <w:tc>
          <w:tcPr>
            <w:tcW w:w="1247" w:type="dxa"/>
            <w:tcBorders>
              <w:bottom w:val="single" w:sz="4" w:space="0" w:color="auto"/>
            </w:tcBorders>
          </w:tcPr>
          <w:p w14:paraId="31A82D42"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99,979</w:t>
            </w:r>
          </w:p>
        </w:tc>
      </w:tr>
      <w:tr w:rsidR="007576DD" w:rsidRPr="00195241" w14:paraId="0026B83F" w14:textId="77777777" w:rsidTr="004970AA">
        <w:trPr>
          <w:trHeight w:val="20"/>
          <w:jc w:val="center"/>
        </w:trPr>
        <w:tc>
          <w:tcPr>
            <w:tcW w:w="1384" w:type="dxa"/>
            <w:tcBorders>
              <w:bottom w:val="single" w:sz="4" w:space="0" w:color="auto"/>
            </w:tcBorders>
            <w:shd w:val="clear" w:color="auto" w:fill="auto"/>
            <w:vAlign w:val="center"/>
          </w:tcPr>
          <w:p w14:paraId="07EFD913" w14:textId="77777777" w:rsidR="007576DD" w:rsidRPr="00195241" w:rsidRDefault="007576DD" w:rsidP="001C4543">
            <w:pPr>
              <w:tabs>
                <w:tab w:val="left" w:pos="709"/>
              </w:tabs>
              <w:jc w:val="both"/>
              <w:rPr>
                <w:color w:val="000000" w:themeColor="text1"/>
                <w:szCs w:val="24"/>
              </w:rPr>
            </w:pPr>
          </w:p>
        </w:tc>
        <w:tc>
          <w:tcPr>
            <w:tcW w:w="1168" w:type="dxa"/>
            <w:tcBorders>
              <w:bottom w:val="single" w:sz="4" w:space="0" w:color="auto"/>
            </w:tcBorders>
            <w:shd w:val="clear" w:color="auto" w:fill="auto"/>
            <w:vAlign w:val="bottom"/>
          </w:tcPr>
          <w:p w14:paraId="17675D4C" w14:textId="77777777" w:rsidR="007576DD" w:rsidRPr="00195241" w:rsidRDefault="007576DD" w:rsidP="001C4543">
            <w:pPr>
              <w:tabs>
                <w:tab w:val="left" w:pos="709"/>
              </w:tabs>
              <w:ind w:right="-143"/>
              <w:jc w:val="both"/>
              <w:rPr>
                <w:b/>
                <w:color w:val="000000" w:themeColor="text1"/>
                <w:szCs w:val="24"/>
              </w:rPr>
            </w:pPr>
            <w:r w:rsidRPr="00195241">
              <w:rPr>
                <w:b/>
                <w:color w:val="000000" w:themeColor="text1"/>
                <w:szCs w:val="24"/>
              </w:rPr>
              <w:t>ARE</w:t>
            </w:r>
          </w:p>
        </w:tc>
        <w:tc>
          <w:tcPr>
            <w:tcW w:w="1247" w:type="dxa"/>
            <w:tcBorders>
              <w:bottom w:val="single" w:sz="4" w:space="0" w:color="auto"/>
            </w:tcBorders>
            <w:shd w:val="clear" w:color="auto" w:fill="auto"/>
            <w:vAlign w:val="center"/>
          </w:tcPr>
          <w:p w14:paraId="7372EEF5"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2,8293</w:t>
            </w:r>
          </w:p>
        </w:tc>
        <w:tc>
          <w:tcPr>
            <w:tcW w:w="1247" w:type="dxa"/>
            <w:tcBorders>
              <w:bottom w:val="single" w:sz="4" w:space="0" w:color="auto"/>
            </w:tcBorders>
          </w:tcPr>
          <w:p w14:paraId="1B4613FF"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2,199</w:t>
            </w:r>
          </w:p>
        </w:tc>
        <w:tc>
          <w:tcPr>
            <w:tcW w:w="1247" w:type="dxa"/>
            <w:tcBorders>
              <w:bottom w:val="single" w:sz="4" w:space="0" w:color="auto"/>
            </w:tcBorders>
            <w:vAlign w:val="center"/>
          </w:tcPr>
          <w:p w14:paraId="6A79D78E"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19,833</w:t>
            </w:r>
          </w:p>
        </w:tc>
        <w:tc>
          <w:tcPr>
            <w:tcW w:w="1247" w:type="dxa"/>
            <w:tcBorders>
              <w:bottom w:val="single" w:sz="4" w:space="0" w:color="auto"/>
            </w:tcBorders>
          </w:tcPr>
          <w:p w14:paraId="5F4F4C15"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2,339</w:t>
            </w:r>
          </w:p>
        </w:tc>
      </w:tr>
      <w:tr w:rsidR="007576DD" w:rsidRPr="00195241" w14:paraId="4B39DF91" w14:textId="77777777" w:rsidTr="004970AA">
        <w:trPr>
          <w:trHeight w:val="20"/>
          <w:jc w:val="center"/>
        </w:trPr>
        <w:tc>
          <w:tcPr>
            <w:tcW w:w="1384" w:type="dxa"/>
            <w:tcBorders>
              <w:top w:val="single" w:sz="4" w:space="0" w:color="auto"/>
            </w:tcBorders>
            <w:shd w:val="clear" w:color="auto" w:fill="auto"/>
            <w:vAlign w:val="center"/>
          </w:tcPr>
          <w:p w14:paraId="6876EA9A" w14:textId="77777777" w:rsidR="007576DD" w:rsidRPr="00195241" w:rsidRDefault="007576DD" w:rsidP="001C4543">
            <w:pPr>
              <w:tabs>
                <w:tab w:val="left" w:pos="709"/>
              </w:tabs>
              <w:jc w:val="both"/>
              <w:rPr>
                <w:color w:val="000000" w:themeColor="text1"/>
                <w:szCs w:val="24"/>
              </w:rPr>
            </w:pPr>
          </w:p>
        </w:tc>
        <w:tc>
          <w:tcPr>
            <w:tcW w:w="1168" w:type="dxa"/>
            <w:tcBorders>
              <w:top w:val="single" w:sz="4" w:space="0" w:color="auto"/>
            </w:tcBorders>
            <w:shd w:val="clear" w:color="auto" w:fill="auto"/>
            <w:vAlign w:val="bottom"/>
          </w:tcPr>
          <w:p w14:paraId="35130C1C" w14:textId="77777777" w:rsidR="007576DD" w:rsidRPr="00195241" w:rsidRDefault="007576DD" w:rsidP="001C4543">
            <w:pPr>
              <w:tabs>
                <w:tab w:val="left" w:pos="709"/>
              </w:tabs>
              <w:ind w:right="-143"/>
              <w:jc w:val="both"/>
              <w:rPr>
                <w:color w:val="000000" w:themeColor="text1"/>
                <w:szCs w:val="24"/>
                <w:vertAlign w:val="subscript"/>
              </w:rPr>
            </w:pPr>
            <w:proofErr w:type="gramStart"/>
            <w:r w:rsidRPr="00195241">
              <w:rPr>
                <w:color w:val="000000" w:themeColor="text1"/>
                <w:szCs w:val="24"/>
              </w:rPr>
              <w:t>n</w:t>
            </w:r>
            <w:proofErr w:type="gramEnd"/>
          </w:p>
        </w:tc>
        <w:tc>
          <w:tcPr>
            <w:tcW w:w="1247" w:type="dxa"/>
            <w:tcBorders>
              <w:top w:val="single" w:sz="4" w:space="0" w:color="auto"/>
            </w:tcBorders>
            <w:shd w:val="clear" w:color="auto" w:fill="auto"/>
            <w:vAlign w:val="center"/>
          </w:tcPr>
          <w:p w14:paraId="36C46131"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1,2154</w:t>
            </w:r>
          </w:p>
        </w:tc>
        <w:tc>
          <w:tcPr>
            <w:tcW w:w="1247" w:type="dxa"/>
            <w:tcBorders>
              <w:top w:val="single" w:sz="4" w:space="0" w:color="auto"/>
            </w:tcBorders>
          </w:tcPr>
          <w:p w14:paraId="26D17888"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1,2665</w:t>
            </w:r>
          </w:p>
        </w:tc>
        <w:tc>
          <w:tcPr>
            <w:tcW w:w="1247" w:type="dxa"/>
            <w:tcBorders>
              <w:top w:val="single" w:sz="4" w:space="0" w:color="auto"/>
            </w:tcBorders>
            <w:vAlign w:val="center"/>
          </w:tcPr>
          <w:p w14:paraId="4D09CA2E"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1,0623</w:t>
            </w:r>
          </w:p>
        </w:tc>
        <w:tc>
          <w:tcPr>
            <w:tcW w:w="1247" w:type="dxa"/>
            <w:tcBorders>
              <w:top w:val="single" w:sz="4" w:space="0" w:color="auto"/>
            </w:tcBorders>
          </w:tcPr>
          <w:p w14:paraId="0B9E1936"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1,1335</w:t>
            </w:r>
          </w:p>
        </w:tc>
      </w:tr>
      <w:tr w:rsidR="007576DD" w:rsidRPr="00195241" w14:paraId="386C1CDC" w14:textId="77777777" w:rsidTr="004970AA">
        <w:trPr>
          <w:trHeight w:val="20"/>
          <w:jc w:val="center"/>
        </w:trPr>
        <w:tc>
          <w:tcPr>
            <w:tcW w:w="1384" w:type="dxa"/>
            <w:shd w:val="clear" w:color="auto" w:fill="auto"/>
            <w:vAlign w:val="center"/>
          </w:tcPr>
          <w:p w14:paraId="0642AB4D" w14:textId="77777777" w:rsidR="007576DD" w:rsidRPr="00195241" w:rsidRDefault="007576DD" w:rsidP="001C4543">
            <w:pPr>
              <w:tabs>
                <w:tab w:val="left" w:pos="709"/>
              </w:tabs>
              <w:jc w:val="both"/>
              <w:rPr>
                <w:color w:val="000000" w:themeColor="text1"/>
                <w:szCs w:val="24"/>
              </w:rPr>
            </w:pPr>
            <w:proofErr w:type="spellStart"/>
            <w:r w:rsidRPr="00195241">
              <w:rPr>
                <w:color w:val="000000" w:themeColor="text1"/>
                <w:szCs w:val="24"/>
              </w:rPr>
              <w:t>Freundlich</w:t>
            </w:r>
            <w:proofErr w:type="spellEnd"/>
          </w:p>
        </w:tc>
        <w:tc>
          <w:tcPr>
            <w:tcW w:w="1168" w:type="dxa"/>
            <w:shd w:val="clear" w:color="auto" w:fill="auto"/>
            <w:vAlign w:val="bottom"/>
          </w:tcPr>
          <w:p w14:paraId="46B2527C" w14:textId="77777777" w:rsidR="007576DD" w:rsidRPr="00195241" w:rsidRDefault="007576DD" w:rsidP="001C4543">
            <w:pPr>
              <w:tabs>
                <w:tab w:val="left" w:pos="709"/>
              </w:tabs>
              <w:ind w:right="-143"/>
              <w:jc w:val="both"/>
              <w:rPr>
                <w:color w:val="000000" w:themeColor="text1"/>
                <w:szCs w:val="24"/>
              </w:rPr>
            </w:pPr>
            <w:r w:rsidRPr="00195241">
              <w:rPr>
                <w:color w:val="000000" w:themeColor="text1"/>
                <w:szCs w:val="24"/>
              </w:rPr>
              <w:t>K</w:t>
            </w:r>
            <w:r w:rsidRPr="00195241">
              <w:rPr>
                <w:color w:val="000000" w:themeColor="text1"/>
                <w:szCs w:val="24"/>
                <w:vertAlign w:val="subscript"/>
              </w:rPr>
              <w:t>F</w:t>
            </w:r>
          </w:p>
        </w:tc>
        <w:tc>
          <w:tcPr>
            <w:tcW w:w="1247" w:type="dxa"/>
            <w:shd w:val="clear" w:color="auto" w:fill="auto"/>
            <w:vAlign w:val="center"/>
          </w:tcPr>
          <w:p w14:paraId="42132AA6"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0,3483</w:t>
            </w:r>
          </w:p>
        </w:tc>
        <w:tc>
          <w:tcPr>
            <w:tcW w:w="1247" w:type="dxa"/>
          </w:tcPr>
          <w:p w14:paraId="745806B5"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0,3501</w:t>
            </w:r>
          </w:p>
        </w:tc>
        <w:tc>
          <w:tcPr>
            <w:tcW w:w="1247" w:type="dxa"/>
            <w:vAlign w:val="center"/>
          </w:tcPr>
          <w:p w14:paraId="700636E0"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0,2884</w:t>
            </w:r>
          </w:p>
        </w:tc>
        <w:tc>
          <w:tcPr>
            <w:tcW w:w="1247" w:type="dxa"/>
          </w:tcPr>
          <w:p w14:paraId="39742995"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0,2809</w:t>
            </w:r>
          </w:p>
        </w:tc>
      </w:tr>
      <w:tr w:rsidR="007576DD" w:rsidRPr="00195241" w14:paraId="3CBD6D9A" w14:textId="77777777" w:rsidTr="004970AA">
        <w:trPr>
          <w:trHeight w:val="20"/>
          <w:jc w:val="center"/>
        </w:trPr>
        <w:tc>
          <w:tcPr>
            <w:tcW w:w="1384" w:type="dxa"/>
            <w:tcBorders>
              <w:bottom w:val="single" w:sz="4" w:space="0" w:color="auto"/>
            </w:tcBorders>
            <w:shd w:val="clear" w:color="auto" w:fill="auto"/>
            <w:vAlign w:val="center"/>
          </w:tcPr>
          <w:p w14:paraId="269BF4B2" w14:textId="77777777" w:rsidR="007576DD" w:rsidRPr="00195241" w:rsidRDefault="007576DD" w:rsidP="001C4543">
            <w:pPr>
              <w:tabs>
                <w:tab w:val="left" w:pos="709"/>
              </w:tabs>
              <w:jc w:val="both"/>
              <w:rPr>
                <w:color w:val="000000" w:themeColor="text1"/>
                <w:szCs w:val="24"/>
              </w:rPr>
            </w:pPr>
          </w:p>
        </w:tc>
        <w:tc>
          <w:tcPr>
            <w:tcW w:w="1168" w:type="dxa"/>
            <w:tcBorders>
              <w:bottom w:val="single" w:sz="4" w:space="0" w:color="auto"/>
            </w:tcBorders>
            <w:shd w:val="clear" w:color="auto" w:fill="auto"/>
            <w:vAlign w:val="bottom"/>
          </w:tcPr>
          <w:p w14:paraId="48072329" w14:textId="77777777" w:rsidR="007576DD" w:rsidRPr="00195241" w:rsidRDefault="007576DD" w:rsidP="001C4543">
            <w:pPr>
              <w:tabs>
                <w:tab w:val="left" w:pos="709"/>
              </w:tabs>
              <w:ind w:right="-143"/>
              <w:jc w:val="both"/>
              <w:rPr>
                <w:b/>
                <w:color w:val="000000" w:themeColor="text1"/>
                <w:szCs w:val="24"/>
                <w:vertAlign w:val="superscript"/>
              </w:rPr>
            </w:pPr>
            <w:r w:rsidRPr="00195241">
              <w:rPr>
                <w:b/>
                <w:color w:val="000000" w:themeColor="text1"/>
                <w:szCs w:val="24"/>
              </w:rPr>
              <w:t>R</w:t>
            </w:r>
            <w:r w:rsidRPr="00195241">
              <w:rPr>
                <w:b/>
                <w:color w:val="000000" w:themeColor="text1"/>
                <w:szCs w:val="24"/>
                <w:vertAlign w:val="superscript"/>
              </w:rPr>
              <w:t>2</w:t>
            </w:r>
          </w:p>
        </w:tc>
        <w:tc>
          <w:tcPr>
            <w:tcW w:w="1247" w:type="dxa"/>
            <w:tcBorders>
              <w:bottom w:val="single" w:sz="4" w:space="0" w:color="auto"/>
            </w:tcBorders>
            <w:shd w:val="clear" w:color="auto" w:fill="auto"/>
            <w:vAlign w:val="center"/>
          </w:tcPr>
          <w:p w14:paraId="54DCB535"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99,821</w:t>
            </w:r>
          </w:p>
        </w:tc>
        <w:tc>
          <w:tcPr>
            <w:tcW w:w="1247" w:type="dxa"/>
            <w:tcBorders>
              <w:bottom w:val="single" w:sz="4" w:space="0" w:color="auto"/>
            </w:tcBorders>
          </w:tcPr>
          <w:p w14:paraId="32209FE0"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99,786</w:t>
            </w:r>
          </w:p>
        </w:tc>
        <w:tc>
          <w:tcPr>
            <w:tcW w:w="1247" w:type="dxa"/>
            <w:tcBorders>
              <w:bottom w:val="single" w:sz="4" w:space="0" w:color="auto"/>
            </w:tcBorders>
            <w:vAlign w:val="center"/>
          </w:tcPr>
          <w:p w14:paraId="28A22440"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99,303</w:t>
            </w:r>
          </w:p>
        </w:tc>
        <w:tc>
          <w:tcPr>
            <w:tcW w:w="1247" w:type="dxa"/>
            <w:tcBorders>
              <w:bottom w:val="single" w:sz="4" w:space="0" w:color="auto"/>
            </w:tcBorders>
          </w:tcPr>
          <w:p w14:paraId="6F5576DA"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99,883</w:t>
            </w:r>
          </w:p>
        </w:tc>
      </w:tr>
      <w:tr w:rsidR="007576DD" w:rsidRPr="00195241" w14:paraId="142B524E" w14:textId="77777777" w:rsidTr="004970AA">
        <w:trPr>
          <w:trHeight w:val="20"/>
          <w:jc w:val="center"/>
        </w:trPr>
        <w:tc>
          <w:tcPr>
            <w:tcW w:w="1384" w:type="dxa"/>
            <w:tcBorders>
              <w:bottom w:val="single" w:sz="4" w:space="0" w:color="auto"/>
            </w:tcBorders>
            <w:shd w:val="clear" w:color="auto" w:fill="auto"/>
            <w:vAlign w:val="center"/>
          </w:tcPr>
          <w:p w14:paraId="4A226FB5" w14:textId="77777777" w:rsidR="007576DD" w:rsidRPr="00195241" w:rsidRDefault="007576DD" w:rsidP="001C4543">
            <w:pPr>
              <w:tabs>
                <w:tab w:val="left" w:pos="709"/>
              </w:tabs>
              <w:jc w:val="both"/>
              <w:rPr>
                <w:color w:val="000000" w:themeColor="text1"/>
                <w:szCs w:val="24"/>
              </w:rPr>
            </w:pPr>
          </w:p>
        </w:tc>
        <w:tc>
          <w:tcPr>
            <w:tcW w:w="1168" w:type="dxa"/>
            <w:tcBorders>
              <w:bottom w:val="single" w:sz="4" w:space="0" w:color="auto"/>
            </w:tcBorders>
            <w:shd w:val="clear" w:color="auto" w:fill="auto"/>
            <w:vAlign w:val="bottom"/>
          </w:tcPr>
          <w:p w14:paraId="26244687" w14:textId="77777777" w:rsidR="007576DD" w:rsidRPr="00195241" w:rsidRDefault="007576DD" w:rsidP="001C4543">
            <w:pPr>
              <w:tabs>
                <w:tab w:val="left" w:pos="709"/>
              </w:tabs>
              <w:ind w:right="-143"/>
              <w:jc w:val="both"/>
              <w:rPr>
                <w:b/>
                <w:color w:val="000000" w:themeColor="text1"/>
                <w:szCs w:val="24"/>
              </w:rPr>
            </w:pPr>
            <w:r w:rsidRPr="00195241">
              <w:rPr>
                <w:b/>
                <w:color w:val="000000" w:themeColor="text1"/>
                <w:szCs w:val="24"/>
              </w:rPr>
              <w:t>ARE</w:t>
            </w:r>
          </w:p>
        </w:tc>
        <w:tc>
          <w:tcPr>
            <w:tcW w:w="1247" w:type="dxa"/>
            <w:tcBorders>
              <w:bottom w:val="single" w:sz="4" w:space="0" w:color="auto"/>
            </w:tcBorders>
            <w:shd w:val="clear" w:color="auto" w:fill="auto"/>
            <w:vAlign w:val="center"/>
          </w:tcPr>
          <w:p w14:paraId="58B25F5D"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13,701</w:t>
            </w:r>
          </w:p>
        </w:tc>
        <w:tc>
          <w:tcPr>
            <w:tcW w:w="1247" w:type="dxa"/>
            <w:tcBorders>
              <w:bottom w:val="single" w:sz="4" w:space="0" w:color="auto"/>
            </w:tcBorders>
          </w:tcPr>
          <w:p w14:paraId="4E016713"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10,646</w:t>
            </w:r>
          </w:p>
        </w:tc>
        <w:tc>
          <w:tcPr>
            <w:tcW w:w="1247" w:type="dxa"/>
            <w:tcBorders>
              <w:bottom w:val="single" w:sz="4" w:space="0" w:color="auto"/>
            </w:tcBorders>
            <w:vAlign w:val="center"/>
          </w:tcPr>
          <w:p w14:paraId="26DC1A26"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20,818</w:t>
            </w:r>
          </w:p>
        </w:tc>
        <w:tc>
          <w:tcPr>
            <w:tcW w:w="1247" w:type="dxa"/>
            <w:tcBorders>
              <w:bottom w:val="single" w:sz="4" w:space="0" w:color="auto"/>
            </w:tcBorders>
          </w:tcPr>
          <w:p w14:paraId="64E3D9E7"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10,361</w:t>
            </w:r>
          </w:p>
        </w:tc>
      </w:tr>
      <w:tr w:rsidR="007576DD" w:rsidRPr="00195241" w14:paraId="03B553A2" w14:textId="77777777" w:rsidTr="004970AA">
        <w:trPr>
          <w:trHeight w:val="20"/>
          <w:jc w:val="center"/>
        </w:trPr>
        <w:tc>
          <w:tcPr>
            <w:tcW w:w="1384" w:type="dxa"/>
            <w:vMerge w:val="restart"/>
            <w:shd w:val="clear" w:color="auto" w:fill="auto"/>
            <w:vAlign w:val="center"/>
          </w:tcPr>
          <w:p w14:paraId="5D013694" w14:textId="77777777" w:rsidR="007576DD" w:rsidRPr="00195241" w:rsidRDefault="007576DD" w:rsidP="001C4543">
            <w:pPr>
              <w:tabs>
                <w:tab w:val="left" w:pos="709"/>
              </w:tabs>
              <w:jc w:val="both"/>
              <w:rPr>
                <w:color w:val="000000" w:themeColor="text1"/>
                <w:szCs w:val="24"/>
              </w:rPr>
            </w:pPr>
            <w:proofErr w:type="spellStart"/>
            <w:r w:rsidRPr="00195241">
              <w:rPr>
                <w:color w:val="000000" w:themeColor="text1"/>
                <w:szCs w:val="24"/>
              </w:rPr>
              <w:t>Redlich</w:t>
            </w:r>
            <w:proofErr w:type="spellEnd"/>
            <w:r w:rsidRPr="00195241">
              <w:rPr>
                <w:color w:val="000000" w:themeColor="text1"/>
                <w:szCs w:val="24"/>
              </w:rPr>
              <w:t>-Peterson</w:t>
            </w:r>
          </w:p>
        </w:tc>
        <w:tc>
          <w:tcPr>
            <w:tcW w:w="1168" w:type="dxa"/>
            <w:tcBorders>
              <w:top w:val="single" w:sz="4" w:space="0" w:color="auto"/>
            </w:tcBorders>
            <w:shd w:val="clear" w:color="auto" w:fill="auto"/>
            <w:vAlign w:val="bottom"/>
          </w:tcPr>
          <w:p w14:paraId="1297A71B" w14:textId="77777777" w:rsidR="007576DD" w:rsidRPr="00195241" w:rsidRDefault="007576DD" w:rsidP="001C4543">
            <w:pPr>
              <w:tabs>
                <w:tab w:val="left" w:pos="709"/>
              </w:tabs>
              <w:ind w:right="-143"/>
              <w:jc w:val="both"/>
              <w:rPr>
                <w:b/>
                <w:color w:val="000000" w:themeColor="text1"/>
                <w:szCs w:val="24"/>
              </w:rPr>
            </w:pPr>
            <w:r w:rsidRPr="00195241">
              <w:rPr>
                <w:color w:val="000000" w:themeColor="text1"/>
                <w:szCs w:val="24"/>
              </w:rPr>
              <w:t>K</w:t>
            </w:r>
            <w:r w:rsidRPr="00195241">
              <w:rPr>
                <w:color w:val="000000" w:themeColor="text1"/>
                <w:szCs w:val="24"/>
                <w:vertAlign w:val="subscript"/>
              </w:rPr>
              <w:t>R</w:t>
            </w:r>
          </w:p>
        </w:tc>
        <w:tc>
          <w:tcPr>
            <w:tcW w:w="1247" w:type="dxa"/>
            <w:tcBorders>
              <w:top w:val="single" w:sz="4" w:space="0" w:color="auto"/>
            </w:tcBorders>
            <w:shd w:val="clear" w:color="auto" w:fill="auto"/>
            <w:vAlign w:val="center"/>
          </w:tcPr>
          <w:p w14:paraId="5EF27A64"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0,1345</w:t>
            </w:r>
          </w:p>
        </w:tc>
        <w:tc>
          <w:tcPr>
            <w:tcW w:w="1247" w:type="dxa"/>
            <w:tcBorders>
              <w:top w:val="single" w:sz="4" w:space="0" w:color="auto"/>
            </w:tcBorders>
          </w:tcPr>
          <w:p w14:paraId="174E4864"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0,1821</w:t>
            </w:r>
          </w:p>
        </w:tc>
        <w:tc>
          <w:tcPr>
            <w:tcW w:w="1247" w:type="dxa"/>
            <w:tcBorders>
              <w:top w:val="single" w:sz="4" w:space="0" w:color="auto"/>
            </w:tcBorders>
            <w:vAlign w:val="center"/>
          </w:tcPr>
          <w:p w14:paraId="313BD3AF"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0,2465</w:t>
            </w:r>
          </w:p>
        </w:tc>
        <w:tc>
          <w:tcPr>
            <w:tcW w:w="1247" w:type="dxa"/>
            <w:tcBorders>
              <w:top w:val="single" w:sz="4" w:space="0" w:color="auto"/>
            </w:tcBorders>
          </w:tcPr>
          <w:p w14:paraId="5F34B29E"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0,1903</w:t>
            </w:r>
          </w:p>
        </w:tc>
      </w:tr>
      <w:tr w:rsidR="007576DD" w:rsidRPr="00195241" w14:paraId="0A9CF5FD" w14:textId="77777777" w:rsidTr="004970AA">
        <w:trPr>
          <w:trHeight w:val="20"/>
          <w:jc w:val="center"/>
        </w:trPr>
        <w:tc>
          <w:tcPr>
            <w:tcW w:w="1384" w:type="dxa"/>
            <w:vMerge/>
            <w:shd w:val="clear" w:color="auto" w:fill="auto"/>
            <w:vAlign w:val="center"/>
          </w:tcPr>
          <w:p w14:paraId="5E562778" w14:textId="77777777" w:rsidR="007576DD" w:rsidRPr="00195241" w:rsidRDefault="007576DD" w:rsidP="001C4543">
            <w:pPr>
              <w:tabs>
                <w:tab w:val="left" w:pos="709"/>
              </w:tabs>
              <w:jc w:val="both"/>
              <w:rPr>
                <w:color w:val="000000" w:themeColor="text1"/>
                <w:szCs w:val="24"/>
              </w:rPr>
            </w:pPr>
          </w:p>
        </w:tc>
        <w:tc>
          <w:tcPr>
            <w:tcW w:w="1168" w:type="dxa"/>
            <w:shd w:val="clear" w:color="auto" w:fill="auto"/>
            <w:vAlign w:val="bottom"/>
          </w:tcPr>
          <w:p w14:paraId="2A351A96" w14:textId="77777777" w:rsidR="007576DD" w:rsidRPr="00195241" w:rsidRDefault="007576DD" w:rsidP="001C4543">
            <w:pPr>
              <w:tabs>
                <w:tab w:val="left" w:pos="709"/>
              </w:tabs>
              <w:ind w:right="-143"/>
              <w:jc w:val="both"/>
              <w:rPr>
                <w:b/>
                <w:color w:val="000000" w:themeColor="text1"/>
                <w:szCs w:val="24"/>
              </w:rPr>
            </w:pPr>
            <w:proofErr w:type="spellStart"/>
            <w:proofErr w:type="gramStart"/>
            <w:r w:rsidRPr="00195241">
              <w:rPr>
                <w:color w:val="000000" w:themeColor="text1"/>
                <w:szCs w:val="24"/>
              </w:rPr>
              <w:t>a</w:t>
            </w:r>
            <w:r w:rsidRPr="00195241">
              <w:rPr>
                <w:color w:val="000000" w:themeColor="text1"/>
                <w:szCs w:val="24"/>
                <w:vertAlign w:val="subscript"/>
              </w:rPr>
              <w:t>R</w:t>
            </w:r>
            <w:proofErr w:type="spellEnd"/>
            <w:proofErr w:type="gramEnd"/>
            <w:r w:rsidRPr="00195241">
              <w:rPr>
                <w:color w:val="000000" w:themeColor="text1"/>
                <w:szCs w:val="24"/>
              </w:rPr>
              <w:t xml:space="preserve"> </w:t>
            </w:r>
          </w:p>
        </w:tc>
        <w:tc>
          <w:tcPr>
            <w:tcW w:w="1247" w:type="dxa"/>
            <w:shd w:val="clear" w:color="auto" w:fill="auto"/>
            <w:vAlign w:val="center"/>
          </w:tcPr>
          <w:p w14:paraId="5249A6DC"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-0,044</w:t>
            </w:r>
          </w:p>
        </w:tc>
        <w:tc>
          <w:tcPr>
            <w:tcW w:w="1247" w:type="dxa"/>
          </w:tcPr>
          <w:p w14:paraId="6E9332DD"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0,0068</w:t>
            </w:r>
          </w:p>
        </w:tc>
        <w:tc>
          <w:tcPr>
            <w:tcW w:w="1247" w:type="dxa"/>
            <w:vAlign w:val="center"/>
          </w:tcPr>
          <w:p w14:paraId="20134C89"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0,0002</w:t>
            </w:r>
          </w:p>
        </w:tc>
        <w:tc>
          <w:tcPr>
            <w:tcW w:w="1247" w:type="dxa"/>
          </w:tcPr>
          <w:p w14:paraId="1F6BEE2D"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0,0009</w:t>
            </w:r>
          </w:p>
        </w:tc>
      </w:tr>
      <w:tr w:rsidR="007576DD" w:rsidRPr="00195241" w14:paraId="5BC3D69C" w14:textId="77777777" w:rsidTr="004970AA">
        <w:trPr>
          <w:trHeight w:val="20"/>
          <w:jc w:val="center"/>
        </w:trPr>
        <w:tc>
          <w:tcPr>
            <w:tcW w:w="1384" w:type="dxa"/>
            <w:vMerge/>
            <w:shd w:val="clear" w:color="auto" w:fill="auto"/>
            <w:vAlign w:val="center"/>
          </w:tcPr>
          <w:p w14:paraId="4295A2E2" w14:textId="77777777" w:rsidR="007576DD" w:rsidRPr="00195241" w:rsidRDefault="007576DD" w:rsidP="001C4543">
            <w:pPr>
              <w:tabs>
                <w:tab w:val="left" w:pos="709"/>
              </w:tabs>
              <w:jc w:val="both"/>
              <w:rPr>
                <w:color w:val="000000" w:themeColor="text1"/>
                <w:szCs w:val="24"/>
              </w:rPr>
            </w:pPr>
          </w:p>
        </w:tc>
        <w:tc>
          <w:tcPr>
            <w:tcW w:w="1168" w:type="dxa"/>
            <w:shd w:val="clear" w:color="auto" w:fill="auto"/>
            <w:vAlign w:val="bottom"/>
          </w:tcPr>
          <w:p w14:paraId="019685E2" w14:textId="77777777" w:rsidR="007576DD" w:rsidRPr="00195241" w:rsidRDefault="007576DD" w:rsidP="001C4543">
            <w:pPr>
              <w:tabs>
                <w:tab w:val="left" w:pos="709"/>
              </w:tabs>
              <w:ind w:right="-143"/>
              <w:jc w:val="both"/>
              <w:rPr>
                <w:b/>
                <w:color w:val="000000" w:themeColor="text1"/>
                <w:szCs w:val="24"/>
              </w:rPr>
            </w:pPr>
            <w:proofErr w:type="gramStart"/>
            <w:r w:rsidRPr="00195241">
              <w:rPr>
                <w:color w:val="000000" w:themeColor="text1"/>
                <w:szCs w:val="24"/>
              </w:rPr>
              <w:t>β</w:t>
            </w:r>
            <w:proofErr w:type="gramEnd"/>
          </w:p>
        </w:tc>
        <w:tc>
          <w:tcPr>
            <w:tcW w:w="1247" w:type="dxa"/>
            <w:shd w:val="clear" w:color="auto" w:fill="auto"/>
            <w:vAlign w:val="center"/>
          </w:tcPr>
          <w:p w14:paraId="069AD10C"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0,0002</w:t>
            </w:r>
          </w:p>
        </w:tc>
        <w:tc>
          <w:tcPr>
            <w:tcW w:w="1247" w:type="dxa"/>
          </w:tcPr>
          <w:p w14:paraId="7C5277B3"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0,8463</w:t>
            </w:r>
          </w:p>
        </w:tc>
        <w:tc>
          <w:tcPr>
            <w:tcW w:w="1247" w:type="dxa"/>
            <w:vAlign w:val="center"/>
          </w:tcPr>
          <w:p w14:paraId="02C6F82A"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1,2231</w:t>
            </w:r>
          </w:p>
        </w:tc>
        <w:tc>
          <w:tcPr>
            <w:tcW w:w="1247" w:type="dxa"/>
          </w:tcPr>
          <w:p w14:paraId="262B074D"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1,0643</w:t>
            </w:r>
          </w:p>
        </w:tc>
      </w:tr>
      <w:tr w:rsidR="007576DD" w:rsidRPr="00195241" w14:paraId="695463F9" w14:textId="77777777" w:rsidTr="004970AA">
        <w:trPr>
          <w:trHeight w:val="20"/>
          <w:jc w:val="center"/>
        </w:trPr>
        <w:tc>
          <w:tcPr>
            <w:tcW w:w="1384" w:type="dxa"/>
            <w:vMerge/>
            <w:shd w:val="clear" w:color="auto" w:fill="auto"/>
            <w:vAlign w:val="center"/>
          </w:tcPr>
          <w:p w14:paraId="030D1403" w14:textId="77777777" w:rsidR="007576DD" w:rsidRPr="00195241" w:rsidRDefault="007576DD" w:rsidP="001C4543">
            <w:pPr>
              <w:tabs>
                <w:tab w:val="left" w:pos="709"/>
              </w:tabs>
              <w:jc w:val="both"/>
              <w:rPr>
                <w:color w:val="000000" w:themeColor="text1"/>
                <w:szCs w:val="24"/>
              </w:rPr>
            </w:pPr>
          </w:p>
        </w:tc>
        <w:tc>
          <w:tcPr>
            <w:tcW w:w="1168" w:type="dxa"/>
            <w:shd w:val="clear" w:color="auto" w:fill="auto"/>
            <w:vAlign w:val="bottom"/>
          </w:tcPr>
          <w:p w14:paraId="27C57BCD" w14:textId="77777777" w:rsidR="007576DD" w:rsidRPr="00195241" w:rsidRDefault="007576DD" w:rsidP="001C4543">
            <w:pPr>
              <w:tabs>
                <w:tab w:val="left" w:pos="709"/>
              </w:tabs>
              <w:ind w:right="-143"/>
              <w:jc w:val="both"/>
              <w:rPr>
                <w:color w:val="000000" w:themeColor="text1"/>
                <w:szCs w:val="24"/>
              </w:rPr>
            </w:pPr>
            <w:r w:rsidRPr="00195241">
              <w:rPr>
                <w:b/>
                <w:color w:val="000000" w:themeColor="text1"/>
                <w:szCs w:val="24"/>
              </w:rPr>
              <w:t>R</w:t>
            </w:r>
            <w:r w:rsidRPr="00195241">
              <w:rPr>
                <w:b/>
                <w:color w:val="000000" w:themeColor="text1"/>
                <w:szCs w:val="24"/>
                <w:vertAlign w:val="superscript"/>
              </w:rPr>
              <w:t>2</w:t>
            </w:r>
          </w:p>
        </w:tc>
        <w:tc>
          <w:tcPr>
            <w:tcW w:w="1247" w:type="dxa"/>
            <w:shd w:val="clear" w:color="auto" w:fill="auto"/>
            <w:vAlign w:val="center"/>
          </w:tcPr>
          <w:p w14:paraId="5E2B309A"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98,712</w:t>
            </w:r>
          </w:p>
        </w:tc>
        <w:tc>
          <w:tcPr>
            <w:tcW w:w="1247" w:type="dxa"/>
          </w:tcPr>
          <w:p w14:paraId="39F47F94"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99,995</w:t>
            </w:r>
          </w:p>
        </w:tc>
        <w:tc>
          <w:tcPr>
            <w:tcW w:w="1247" w:type="dxa"/>
            <w:vAlign w:val="center"/>
          </w:tcPr>
          <w:p w14:paraId="73CF1F5D"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99,514</w:t>
            </w:r>
          </w:p>
        </w:tc>
        <w:tc>
          <w:tcPr>
            <w:tcW w:w="1247" w:type="dxa"/>
          </w:tcPr>
          <w:p w14:paraId="6BF32161"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99,986</w:t>
            </w:r>
          </w:p>
        </w:tc>
      </w:tr>
      <w:tr w:rsidR="007576DD" w:rsidRPr="00195241" w14:paraId="7FC61B59" w14:textId="77777777" w:rsidTr="004970AA">
        <w:trPr>
          <w:trHeight w:val="20"/>
          <w:jc w:val="center"/>
        </w:trPr>
        <w:tc>
          <w:tcPr>
            <w:tcW w:w="1384" w:type="dxa"/>
            <w:tcBorders>
              <w:bottom w:val="single" w:sz="4" w:space="0" w:color="auto"/>
            </w:tcBorders>
            <w:shd w:val="clear" w:color="auto" w:fill="auto"/>
            <w:vAlign w:val="center"/>
          </w:tcPr>
          <w:p w14:paraId="658C2A49" w14:textId="77777777" w:rsidR="007576DD" w:rsidRPr="00195241" w:rsidRDefault="007576DD" w:rsidP="001C4543">
            <w:pPr>
              <w:tabs>
                <w:tab w:val="left" w:pos="709"/>
              </w:tabs>
              <w:jc w:val="both"/>
              <w:rPr>
                <w:color w:val="000000" w:themeColor="text1"/>
                <w:szCs w:val="24"/>
              </w:rPr>
            </w:pPr>
          </w:p>
        </w:tc>
        <w:tc>
          <w:tcPr>
            <w:tcW w:w="1168" w:type="dxa"/>
            <w:tcBorders>
              <w:bottom w:val="single" w:sz="4" w:space="0" w:color="auto"/>
            </w:tcBorders>
            <w:shd w:val="clear" w:color="auto" w:fill="auto"/>
            <w:vAlign w:val="bottom"/>
          </w:tcPr>
          <w:p w14:paraId="4D3F22C3" w14:textId="77777777" w:rsidR="007576DD" w:rsidRPr="00195241" w:rsidRDefault="007576DD" w:rsidP="001C4543">
            <w:pPr>
              <w:tabs>
                <w:tab w:val="left" w:pos="709"/>
              </w:tabs>
              <w:ind w:right="-143"/>
              <w:jc w:val="both"/>
              <w:rPr>
                <w:b/>
                <w:color w:val="000000" w:themeColor="text1"/>
                <w:szCs w:val="24"/>
              </w:rPr>
            </w:pPr>
            <w:r w:rsidRPr="00195241">
              <w:rPr>
                <w:b/>
                <w:color w:val="000000" w:themeColor="text1"/>
                <w:szCs w:val="24"/>
              </w:rPr>
              <w:t>ARE</w:t>
            </w:r>
          </w:p>
        </w:tc>
        <w:tc>
          <w:tcPr>
            <w:tcW w:w="1247" w:type="dxa"/>
            <w:tcBorders>
              <w:bottom w:val="single" w:sz="4" w:space="0" w:color="auto"/>
            </w:tcBorders>
            <w:shd w:val="clear" w:color="auto" w:fill="auto"/>
            <w:vAlign w:val="center"/>
          </w:tcPr>
          <w:p w14:paraId="0A25706E"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14,141</w:t>
            </w:r>
          </w:p>
        </w:tc>
        <w:tc>
          <w:tcPr>
            <w:tcW w:w="1247" w:type="dxa"/>
            <w:tcBorders>
              <w:bottom w:val="single" w:sz="4" w:space="0" w:color="auto"/>
            </w:tcBorders>
          </w:tcPr>
          <w:p w14:paraId="5956DA6A"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4,601</w:t>
            </w:r>
          </w:p>
        </w:tc>
        <w:tc>
          <w:tcPr>
            <w:tcW w:w="1247" w:type="dxa"/>
            <w:tcBorders>
              <w:bottom w:val="single" w:sz="4" w:space="0" w:color="auto"/>
            </w:tcBorders>
            <w:vAlign w:val="center"/>
          </w:tcPr>
          <w:p w14:paraId="74060605"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18,693</w:t>
            </w:r>
          </w:p>
        </w:tc>
        <w:tc>
          <w:tcPr>
            <w:tcW w:w="1247" w:type="dxa"/>
            <w:tcBorders>
              <w:bottom w:val="single" w:sz="4" w:space="0" w:color="auto"/>
            </w:tcBorders>
          </w:tcPr>
          <w:p w14:paraId="2621F524" w14:textId="77777777" w:rsidR="007576DD" w:rsidRPr="00195241" w:rsidRDefault="007576DD" w:rsidP="001C4543">
            <w:pPr>
              <w:tabs>
                <w:tab w:val="left" w:pos="709"/>
              </w:tabs>
              <w:ind w:right="345"/>
              <w:jc w:val="both"/>
              <w:rPr>
                <w:color w:val="000000" w:themeColor="text1"/>
                <w:szCs w:val="24"/>
              </w:rPr>
            </w:pPr>
            <w:r w:rsidRPr="00195241">
              <w:rPr>
                <w:color w:val="000000" w:themeColor="text1"/>
                <w:szCs w:val="24"/>
              </w:rPr>
              <w:t>2,845</w:t>
            </w:r>
          </w:p>
        </w:tc>
      </w:tr>
    </w:tbl>
    <w:p w14:paraId="6E142B27" w14:textId="77777777" w:rsidR="007576DD" w:rsidRPr="00195241" w:rsidRDefault="007576DD" w:rsidP="001C4543">
      <w:pPr>
        <w:tabs>
          <w:tab w:val="left" w:pos="709"/>
        </w:tabs>
        <w:ind w:right="-1"/>
        <w:jc w:val="both"/>
        <w:rPr>
          <w:color w:val="000000" w:themeColor="text1"/>
          <w:szCs w:val="24"/>
        </w:rPr>
      </w:pPr>
    </w:p>
    <w:p w14:paraId="16C860E5" w14:textId="77777777" w:rsidR="007576DD" w:rsidRPr="00195241" w:rsidRDefault="007576DD" w:rsidP="001C4543">
      <w:pPr>
        <w:pStyle w:val="Ttulo3"/>
        <w:tabs>
          <w:tab w:val="left" w:pos="709"/>
        </w:tabs>
        <w:spacing w:before="0" w:line="240" w:lineRule="auto"/>
        <w:ind w:left="0" w:firstLine="0"/>
        <w:rPr>
          <w:rFonts w:ascii="Times New Roman" w:hAnsi="Times New Roman" w:cs="Times New Roman"/>
          <w:b/>
          <w:color w:val="000000" w:themeColor="text1"/>
          <w:lang w:val="en-US"/>
        </w:rPr>
      </w:pPr>
      <w:bookmarkStart w:id="46" w:name="_Toc508209234"/>
    </w:p>
    <w:p w14:paraId="2039F00F" w14:textId="77777777" w:rsidR="007576DD" w:rsidRPr="00195241" w:rsidRDefault="007576DD" w:rsidP="001C4543">
      <w:pPr>
        <w:pStyle w:val="Ttulo3"/>
        <w:tabs>
          <w:tab w:val="left" w:pos="709"/>
        </w:tabs>
        <w:spacing w:before="0" w:line="240" w:lineRule="auto"/>
        <w:ind w:left="0" w:firstLine="0"/>
        <w:rPr>
          <w:rFonts w:ascii="Times New Roman" w:hAnsi="Times New Roman" w:cs="Times New Roman"/>
          <w:b/>
          <w:i/>
          <w:color w:val="000000" w:themeColor="text1"/>
          <w:lang w:val="en-US"/>
        </w:rPr>
      </w:pPr>
      <w:proofErr w:type="spellStart"/>
      <w:r w:rsidRPr="00195241">
        <w:rPr>
          <w:rFonts w:ascii="Times New Roman" w:hAnsi="Times New Roman" w:cs="Times New Roman"/>
          <w:b/>
          <w:i/>
          <w:color w:val="000000" w:themeColor="text1"/>
          <w:lang w:val="en-US"/>
        </w:rPr>
        <w:t>Ensaios</w:t>
      </w:r>
      <w:proofErr w:type="spellEnd"/>
      <w:r w:rsidRPr="00195241">
        <w:rPr>
          <w:rFonts w:ascii="Times New Roman" w:hAnsi="Times New Roman" w:cs="Times New Roman"/>
          <w:b/>
          <w:i/>
          <w:color w:val="000000" w:themeColor="text1"/>
          <w:lang w:val="en-US"/>
        </w:rPr>
        <w:t xml:space="preserve"> de </w:t>
      </w:r>
      <w:proofErr w:type="spellStart"/>
      <w:r w:rsidRPr="00195241">
        <w:rPr>
          <w:rFonts w:ascii="Times New Roman" w:hAnsi="Times New Roman" w:cs="Times New Roman"/>
          <w:b/>
          <w:i/>
          <w:color w:val="000000" w:themeColor="text1"/>
          <w:lang w:val="en-US"/>
        </w:rPr>
        <w:t>dessorção</w:t>
      </w:r>
      <w:bookmarkEnd w:id="46"/>
      <w:proofErr w:type="spellEnd"/>
      <w:r w:rsidRPr="00195241">
        <w:rPr>
          <w:rFonts w:ascii="Times New Roman" w:hAnsi="Times New Roman" w:cs="Times New Roman"/>
          <w:b/>
          <w:i/>
          <w:color w:val="000000" w:themeColor="text1"/>
          <w:lang w:val="en-US"/>
        </w:rPr>
        <w:t xml:space="preserve"> </w:t>
      </w:r>
    </w:p>
    <w:p w14:paraId="69BB3222" w14:textId="77777777" w:rsidR="007576DD" w:rsidRPr="00195241" w:rsidRDefault="007576DD" w:rsidP="001C4543">
      <w:pPr>
        <w:tabs>
          <w:tab w:val="left" w:pos="709"/>
        </w:tabs>
        <w:ind w:right="-1"/>
        <w:jc w:val="both"/>
        <w:rPr>
          <w:color w:val="000000" w:themeColor="text1"/>
          <w:szCs w:val="24"/>
          <w:lang w:eastAsia="x-none"/>
        </w:rPr>
      </w:pPr>
      <w:r w:rsidRPr="00195241">
        <w:rPr>
          <w:color w:val="000000" w:themeColor="text1"/>
          <w:szCs w:val="24"/>
        </w:rPr>
        <w:t xml:space="preserve">Os resultados dos testes de regeneração utilizando o metanol e cloreto de sódio como agente </w:t>
      </w:r>
      <w:proofErr w:type="spellStart"/>
      <w:r w:rsidRPr="00195241">
        <w:rPr>
          <w:color w:val="000000" w:themeColor="text1"/>
          <w:szCs w:val="24"/>
        </w:rPr>
        <w:t>dessorvente</w:t>
      </w:r>
      <w:proofErr w:type="spellEnd"/>
      <w:r w:rsidRPr="00195241">
        <w:rPr>
          <w:color w:val="000000" w:themeColor="text1"/>
          <w:szCs w:val="24"/>
        </w:rPr>
        <w:t xml:space="preserve"> estão apresentados na Figura 18. Foi possível observar que o material pode ser reutilizado mantendo uma boa parte de sua capacidade de adsorção até o terceiro ciclo. </w:t>
      </w:r>
      <w:r w:rsidRPr="00195241">
        <w:rPr>
          <w:color w:val="000000" w:themeColor="text1"/>
          <w:szCs w:val="24"/>
          <w:lang w:eastAsia="x-none"/>
        </w:rPr>
        <w:t xml:space="preserve">O percentual de remoção do compósito tratado com </w:t>
      </w:r>
      <w:proofErr w:type="spellStart"/>
      <w:r w:rsidRPr="00195241">
        <w:rPr>
          <w:color w:val="000000" w:themeColor="text1"/>
          <w:szCs w:val="24"/>
          <w:lang w:eastAsia="x-none"/>
        </w:rPr>
        <w:t>NaCl</w:t>
      </w:r>
      <w:proofErr w:type="spellEnd"/>
      <w:r w:rsidRPr="00195241">
        <w:rPr>
          <w:color w:val="000000" w:themeColor="text1"/>
          <w:szCs w:val="24"/>
          <w:lang w:eastAsia="x-none"/>
        </w:rPr>
        <w:t xml:space="preserve"> apresentou até o quarto ciclo uma maior eficiência de </w:t>
      </w:r>
      <w:proofErr w:type="spellStart"/>
      <w:r w:rsidRPr="00195241">
        <w:rPr>
          <w:color w:val="000000" w:themeColor="text1"/>
          <w:szCs w:val="24"/>
          <w:lang w:eastAsia="x-none"/>
        </w:rPr>
        <w:t>dessorção</w:t>
      </w:r>
      <w:proofErr w:type="spellEnd"/>
      <w:r w:rsidRPr="00195241">
        <w:rPr>
          <w:color w:val="000000" w:themeColor="text1"/>
          <w:szCs w:val="24"/>
          <w:lang w:eastAsia="x-none"/>
        </w:rPr>
        <w:t xml:space="preserve"> se comparado ao metanol, que a partir do quinto ciclo possui maior eficiência.</w:t>
      </w:r>
    </w:p>
    <w:p w14:paraId="4D7F3584" w14:textId="77777777" w:rsidR="007576DD" w:rsidRPr="00195241" w:rsidRDefault="007576DD" w:rsidP="001C4543">
      <w:pPr>
        <w:tabs>
          <w:tab w:val="left" w:pos="709"/>
        </w:tabs>
        <w:ind w:right="-1"/>
        <w:jc w:val="both"/>
        <w:rPr>
          <w:b/>
          <w:color w:val="000000" w:themeColor="text1"/>
          <w:szCs w:val="24"/>
        </w:rPr>
      </w:pPr>
    </w:p>
    <w:p w14:paraId="2434E9C3" w14:textId="77777777" w:rsidR="007576DD" w:rsidRPr="00195241" w:rsidRDefault="007576DD" w:rsidP="001C4543">
      <w:pPr>
        <w:pStyle w:val="Legenda"/>
        <w:keepNext/>
        <w:tabs>
          <w:tab w:val="left" w:pos="709"/>
        </w:tabs>
        <w:spacing w:after="0"/>
        <w:ind w:left="0" w:firstLine="0"/>
        <w:jc w:val="center"/>
        <w:rPr>
          <w:rFonts w:ascii="Times New Roman" w:hAnsi="Times New Roman" w:cs="Times New Roman"/>
          <w:i w:val="0"/>
          <w:color w:val="000000" w:themeColor="text1"/>
          <w:sz w:val="24"/>
          <w:szCs w:val="24"/>
        </w:rPr>
      </w:pPr>
      <w:bookmarkStart w:id="47" w:name="_Toc508009072"/>
      <w:r w:rsidRPr="00195241">
        <w:rPr>
          <w:rFonts w:ascii="Times New Roman" w:hAnsi="Times New Roman" w:cs="Times New Roman"/>
          <w:i w:val="0"/>
          <w:color w:val="000000" w:themeColor="text1"/>
          <w:sz w:val="24"/>
          <w:szCs w:val="24"/>
        </w:rPr>
        <w:lastRenderedPageBreak/>
        <w:t xml:space="preserve">Figura </w:t>
      </w:r>
      <w:r w:rsidRPr="00195241">
        <w:rPr>
          <w:rFonts w:ascii="Times New Roman" w:hAnsi="Times New Roman" w:cs="Times New Roman"/>
          <w:i w:val="0"/>
          <w:color w:val="000000" w:themeColor="text1"/>
          <w:sz w:val="24"/>
          <w:szCs w:val="24"/>
        </w:rPr>
        <w:fldChar w:fldCharType="begin"/>
      </w:r>
      <w:r w:rsidRPr="00195241">
        <w:rPr>
          <w:rFonts w:ascii="Times New Roman" w:hAnsi="Times New Roman" w:cs="Times New Roman"/>
          <w:i w:val="0"/>
          <w:color w:val="000000" w:themeColor="text1"/>
          <w:sz w:val="24"/>
          <w:szCs w:val="24"/>
        </w:rPr>
        <w:instrText xml:space="preserve"> SEQ Figura \* ARABIC </w:instrText>
      </w:r>
      <w:r w:rsidRPr="00195241">
        <w:rPr>
          <w:rFonts w:ascii="Times New Roman" w:hAnsi="Times New Roman" w:cs="Times New Roman"/>
          <w:i w:val="0"/>
          <w:color w:val="000000" w:themeColor="text1"/>
          <w:sz w:val="24"/>
          <w:szCs w:val="24"/>
        </w:rPr>
        <w:fldChar w:fldCharType="separate"/>
      </w:r>
      <w:r w:rsidRPr="00195241">
        <w:rPr>
          <w:rFonts w:ascii="Times New Roman" w:hAnsi="Times New Roman" w:cs="Times New Roman"/>
          <w:i w:val="0"/>
          <w:noProof/>
          <w:color w:val="000000" w:themeColor="text1"/>
          <w:sz w:val="24"/>
          <w:szCs w:val="24"/>
        </w:rPr>
        <w:t>16</w:t>
      </w:r>
      <w:r w:rsidRPr="00195241">
        <w:rPr>
          <w:rFonts w:ascii="Times New Roman" w:hAnsi="Times New Roman" w:cs="Times New Roman"/>
          <w:i w:val="0"/>
          <w:color w:val="000000" w:themeColor="text1"/>
          <w:sz w:val="24"/>
          <w:szCs w:val="24"/>
        </w:rPr>
        <w:fldChar w:fldCharType="end"/>
      </w:r>
      <w:r w:rsidRPr="00195241">
        <w:rPr>
          <w:rFonts w:ascii="Times New Roman" w:hAnsi="Times New Roman" w:cs="Times New Roman"/>
          <w:i w:val="0"/>
          <w:color w:val="000000" w:themeColor="text1"/>
          <w:sz w:val="24"/>
          <w:szCs w:val="24"/>
        </w:rPr>
        <w:t xml:space="preserve">:Capacidade de adsorção do compósito </w:t>
      </w:r>
      <w:proofErr w:type="spellStart"/>
      <w:r w:rsidRPr="00195241">
        <w:rPr>
          <w:rFonts w:ascii="Times New Roman" w:hAnsi="Times New Roman" w:cs="Times New Roman"/>
          <w:i w:val="0"/>
          <w:color w:val="000000" w:themeColor="text1"/>
          <w:sz w:val="24"/>
          <w:szCs w:val="24"/>
        </w:rPr>
        <w:t>biocarvão</w:t>
      </w:r>
      <w:proofErr w:type="spellEnd"/>
      <w:r w:rsidRPr="00195241">
        <w:rPr>
          <w:rFonts w:ascii="Times New Roman" w:hAnsi="Times New Roman" w:cs="Times New Roman"/>
          <w:i w:val="0"/>
          <w:color w:val="000000" w:themeColor="text1"/>
          <w:sz w:val="24"/>
          <w:szCs w:val="24"/>
        </w:rPr>
        <w:t>/</w:t>
      </w:r>
      <w:proofErr w:type="spellStart"/>
      <w:r w:rsidRPr="00195241">
        <w:rPr>
          <w:rFonts w:ascii="Times New Roman" w:hAnsi="Times New Roman" w:cs="Times New Roman"/>
          <w:i w:val="0"/>
          <w:color w:val="000000" w:themeColor="text1"/>
          <w:sz w:val="24"/>
          <w:szCs w:val="24"/>
        </w:rPr>
        <w:t>MgAl</w:t>
      </w:r>
      <w:proofErr w:type="spellEnd"/>
      <w:r w:rsidRPr="00195241">
        <w:rPr>
          <w:rFonts w:ascii="Times New Roman" w:hAnsi="Times New Roman" w:cs="Times New Roman"/>
          <w:i w:val="0"/>
          <w:color w:val="000000" w:themeColor="text1"/>
          <w:sz w:val="24"/>
          <w:szCs w:val="24"/>
        </w:rPr>
        <w:t xml:space="preserve"> 2:1 na remoção do </w:t>
      </w:r>
      <w:proofErr w:type="spellStart"/>
      <w:r w:rsidRPr="00195241">
        <w:rPr>
          <w:rFonts w:ascii="Times New Roman" w:hAnsi="Times New Roman" w:cs="Times New Roman"/>
          <w:i w:val="0"/>
          <w:color w:val="000000" w:themeColor="text1"/>
          <w:sz w:val="24"/>
          <w:szCs w:val="24"/>
        </w:rPr>
        <w:t>diclofenaco</w:t>
      </w:r>
      <w:proofErr w:type="spellEnd"/>
      <w:r w:rsidRPr="00195241">
        <w:rPr>
          <w:rFonts w:ascii="Times New Roman" w:hAnsi="Times New Roman" w:cs="Times New Roman"/>
          <w:i w:val="0"/>
          <w:color w:val="000000" w:themeColor="text1"/>
          <w:sz w:val="24"/>
          <w:szCs w:val="24"/>
        </w:rPr>
        <w:t xml:space="preserve"> de sódio.</w:t>
      </w:r>
      <w:bookmarkEnd w:id="47"/>
    </w:p>
    <w:p w14:paraId="1CF8AB65" w14:textId="653B9F64" w:rsidR="007576DD" w:rsidRPr="00195241" w:rsidRDefault="001C4543" w:rsidP="001C4543">
      <w:pPr>
        <w:tabs>
          <w:tab w:val="left" w:pos="709"/>
        </w:tabs>
        <w:ind w:right="-1"/>
        <w:jc w:val="center"/>
        <w:rPr>
          <w:b/>
          <w:color w:val="000000" w:themeColor="text1"/>
          <w:szCs w:val="24"/>
        </w:rPr>
      </w:pPr>
      <w:r w:rsidRPr="00195241">
        <w:rPr>
          <w:rFonts w:eastAsia="Calibri"/>
          <w:color w:val="000000" w:themeColor="text1"/>
          <w:szCs w:val="24"/>
        </w:rPr>
        <w:object w:dxaOrig="6735" w:dyaOrig="4764" w14:anchorId="3E723886">
          <v:shape id="_x0000_i1032" type="#_x0000_t75" style="width:271.1pt;height:190.95pt" o:ole="">
            <v:imagedata r:id="rId37" o:title=""/>
          </v:shape>
          <o:OLEObject Type="Embed" ProgID="Origin50.Graph" ShapeID="_x0000_i1032" DrawAspect="Content" ObjectID="_1604917422" r:id="rId38"/>
        </w:object>
      </w:r>
    </w:p>
    <w:p w14:paraId="0AD3F519" w14:textId="77777777" w:rsidR="007576DD" w:rsidRPr="00195241" w:rsidRDefault="007576DD" w:rsidP="001C4543">
      <w:pPr>
        <w:tabs>
          <w:tab w:val="left" w:pos="709"/>
        </w:tabs>
        <w:ind w:right="-1"/>
        <w:jc w:val="both"/>
        <w:rPr>
          <w:b/>
          <w:color w:val="000000" w:themeColor="text1"/>
          <w:szCs w:val="24"/>
        </w:rPr>
      </w:pPr>
    </w:p>
    <w:p w14:paraId="006E646D" w14:textId="77777777" w:rsidR="007576DD" w:rsidRPr="00195241" w:rsidRDefault="007576DD" w:rsidP="001C4543">
      <w:pPr>
        <w:pStyle w:val="Ttulo2"/>
        <w:tabs>
          <w:tab w:val="left" w:pos="709"/>
        </w:tabs>
        <w:spacing w:before="0" w:line="240" w:lineRule="auto"/>
        <w:ind w:left="0" w:firstLine="0"/>
        <w:rPr>
          <w:rFonts w:ascii="Times New Roman" w:hAnsi="Times New Roman" w:cs="Times New Roman"/>
          <w:b/>
          <w:color w:val="000000" w:themeColor="text1"/>
          <w:sz w:val="24"/>
          <w:szCs w:val="24"/>
        </w:rPr>
      </w:pPr>
      <w:bookmarkStart w:id="48" w:name="_Toc508209235"/>
      <w:r w:rsidRPr="00195241">
        <w:rPr>
          <w:rFonts w:ascii="Times New Roman" w:hAnsi="Times New Roman" w:cs="Times New Roman"/>
          <w:b/>
          <w:color w:val="000000" w:themeColor="text1"/>
          <w:sz w:val="24"/>
          <w:szCs w:val="24"/>
        </w:rPr>
        <w:t>Parâmetros termodinâmicos</w:t>
      </w:r>
      <w:bookmarkEnd w:id="48"/>
    </w:p>
    <w:p w14:paraId="260F60BF" w14:textId="575E4570" w:rsidR="007576DD" w:rsidRPr="00195241" w:rsidRDefault="007576DD" w:rsidP="001C4543">
      <w:pPr>
        <w:tabs>
          <w:tab w:val="left" w:pos="709"/>
        </w:tabs>
        <w:ind w:right="-1"/>
        <w:jc w:val="both"/>
        <w:rPr>
          <w:bCs/>
          <w:color w:val="000000" w:themeColor="text1"/>
          <w:szCs w:val="24"/>
        </w:rPr>
      </w:pPr>
      <w:r w:rsidRPr="00195241">
        <w:rPr>
          <w:color w:val="000000" w:themeColor="text1"/>
          <w:szCs w:val="24"/>
        </w:rPr>
        <w:t xml:space="preserve">Para avaliar os parâmetros termodinâmicos envolvidos no processo e melhor compreender o fenômeno de adsorção, os dados dos ensaios isotérmicos da adsorção dos poluentes no compósito </w:t>
      </w:r>
      <w:proofErr w:type="spellStart"/>
      <w:r w:rsidRPr="00195241">
        <w:rPr>
          <w:color w:val="000000" w:themeColor="text1"/>
          <w:szCs w:val="24"/>
        </w:rPr>
        <w:t>biocarvão</w:t>
      </w:r>
      <w:proofErr w:type="spellEnd"/>
      <w:r w:rsidRPr="00195241">
        <w:rPr>
          <w:color w:val="000000" w:themeColor="text1"/>
          <w:szCs w:val="24"/>
        </w:rPr>
        <w:t>/</w:t>
      </w:r>
      <w:proofErr w:type="spellStart"/>
      <w:r w:rsidRPr="00195241">
        <w:rPr>
          <w:color w:val="000000" w:themeColor="text1"/>
          <w:szCs w:val="24"/>
        </w:rPr>
        <w:t>MgAl</w:t>
      </w:r>
      <w:proofErr w:type="spellEnd"/>
      <w:r w:rsidRPr="00195241">
        <w:rPr>
          <w:color w:val="000000" w:themeColor="text1"/>
          <w:szCs w:val="24"/>
        </w:rPr>
        <w:t xml:space="preserve"> 2:1 foram aplicados. Neste trabalho os valores de energia livre de </w:t>
      </w:r>
      <w:proofErr w:type="spellStart"/>
      <w:r w:rsidRPr="00195241">
        <w:rPr>
          <w:color w:val="000000" w:themeColor="text1"/>
          <w:szCs w:val="24"/>
        </w:rPr>
        <w:t>Gibbs</w:t>
      </w:r>
      <w:proofErr w:type="spellEnd"/>
      <w:r w:rsidRPr="00195241">
        <w:rPr>
          <w:color w:val="000000" w:themeColor="text1"/>
          <w:szCs w:val="24"/>
        </w:rPr>
        <w:t xml:space="preserve"> </w:t>
      </w:r>
      <w:r w:rsidRPr="00195241">
        <w:rPr>
          <w:bCs/>
          <w:color w:val="000000" w:themeColor="text1"/>
          <w:szCs w:val="24"/>
        </w:rPr>
        <w:t>(∆</w:t>
      </w:r>
      <w:proofErr w:type="spellStart"/>
      <w:r w:rsidRPr="00195241">
        <w:rPr>
          <w:bCs/>
          <w:color w:val="000000" w:themeColor="text1"/>
          <w:szCs w:val="24"/>
        </w:rPr>
        <w:t>G°</w:t>
      </w:r>
      <w:proofErr w:type="spellEnd"/>
      <w:r w:rsidRPr="00195241">
        <w:rPr>
          <w:bCs/>
          <w:color w:val="000000" w:themeColor="text1"/>
          <w:szCs w:val="24"/>
        </w:rPr>
        <w:t>), entalpia (∆</w:t>
      </w:r>
      <w:proofErr w:type="spellStart"/>
      <w:r w:rsidRPr="00195241">
        <w:rPr>
          <w:bCs/>
          <w:color w:val="000000" w:themeColor="text1"/>
          <w:szCs w:val="24"/>
        </w:rPr>
        <w:t>H°</w:t>
      </w:r>
      <w:proofErr w:type="spellEnd"/>
      <w:r w:rsidRPr="00195241">
        <w:rPr>
          <w:bCs/>
          <w:color w:val="000000" w:themeColor="text1"/>
          <w:szCs w:val="24"/>
        </w:rPr>
        <w:t xml:space="preserve">), e entropia (∆S) foram estimados utilizando as equações 9 e 10. </w:t>
      </w:r>
      <w:r w:rsidRPr="00195241">
        <w:rPr>
          <w:color w:val="000000" w:themeColor="text1"/>
          <w:szCs w:val="24"/>
        </w:rPr>
        <w:t xml:space="preserve">Os coeficientes de inclinação e intercepção da curva de </w:t>
      </w:r>
      <w:proofErr w:type="spellStart"/>
      <w:r w:rsidRPr="00195241">
        <w:rPr>
          <w:color w:val="000000" w:themeColor="text1"/>
          <w:szCs w:val="24"/>
        </w:rPr>
        <w:t>ΔG</w:t>
      </w:r>
      <w:r w:rsidRPr="00195241">
        <w:rPr>
          <w:color w:val="000000" w:themeColor="text1"/>
          <w:szCs w:val="24"/>
          <w:vertAlign w:val="superscript"/>
        </w:rPr>
        <w:t>o</w:t>
      </w:r>
      <w:proofErr w:type="spellEnd"/>
      <w:r w:rsidRPr="00195241">
        <w:rPr>
          <w:color w:val="000000" w:themeColor="text1"/>
          <w:szCs w:val="24"/>
        </w:rPr>
        <w:t xml:space="preserve"> (</w:t>
      </w:r>
      <w:proofErr w:type="spellStart"/>
      <w:r w:rsidRPr="00195241">
        <w:rPr>
          <w:color w:val="000000" w:themeColor="text1"/>
          <w:szCs w:val="24"/>
        </w:rPr>
        <w:t>kJ</w:t>
      </w:r>
      <w:proofErr w:type="spellEnd"/>
      <w:r w:rsidRPr="00195241">
        <w:rPr>
          <w:color w:val="000000" w:themeColor="text1"/>
          <w:szCs w:val="24"/>
        </w:rPr>
        <w:t xml:space="preserve"> mol</w:t>
      </w:r>
      <w:r w:rsidRPr="00195241">
        <w:rPr>
          <w:color w:val="000000" w:themeColor="text1"/>
          <w:szCs w:val="24"/>
          <w:vertAlign w:val="superscript"/>
        </w:rPr>
        <w:t>-1</w:t>
      </w:r>
      <w:r w:rsidRPr="00195241">
        <w:rPr>
          <w:color w:val="000000" w:themeColor="text1"/>
          <w:szCs w:val="24"/>
        </w:rPr>
        <w:t xml:space="preserve">) versus temperatura (K) fornecem os valores de </w:t>
      </w:r>
      <w:proofErr w:type="spellStart"/>
      <w:r w:rsidRPr="00195241">
        <w:rPr>
          <w:color w:val="000000" w:themeColor="text1"/>
          <w:szCs w:val="24"/>
        </w:rPr>
        <w:t>ΔH</w:t>
      </w:r>
      <w:r w:rsidRPr="00195241">
        <w:rPr>
          <w:color w:val="000000" w:themeColor="text1"/>
          <w:szCs w:val="24"/>
          <w:vertAlign w:val="superscript"/>
        </w:rPr>
        <w:t>o</w:t>
      </w:r>
      <w:proofErr w:type="spellEnd"/>
      <w:r w:rsidRPr="00195241">
        <w:rPr>
          <w:color w:val="000000" w:themeColor="text1"/>
          <w:szCs w:val="24"/>
        </w:rPr>
        <w:t xml:space="preserve"> e </w:t>
      </w:r>
      <w:proofErr w:type="spellStart"/>
      <w:r w:rsidRPr="00195241">
        <w:rPr>
          <w:color w:val="000000" w:themeColor="text1"/>
          <w:szCs w:val="24"/>
        </w:rPr>
        <w:t>ΔS</w:t>
      </w:r>
      <w:r w:rsidRPr="00195241">
        <w:rPr>
          <w:color w:val="000000" w:themeColor="text1"/>
          <w:szCs w:val="24"/>
          <w:vertAlign w:val="superscript"/>
        </w:rPr>
        <w:t>o</w:t>
      </w:r>
      <w:proofErr w:type="spellEnd"/>
      <w:r w:rsidRPr="00195241">
        <w:rPr>
          <w:color w:val="000000" w:themeColor="text1"/>
          <w:szCs w:val="24"/>
        </w:rPr>
        <w:t>, respectivamente. A Tabela 4 resume os valores de energia de ativação e parâmetros termodinâmicos (</w:t>
      </w:r>
      <w:proofErr w:type="spellStart"/>
      <w:r w:rsidRPr="00195241">
        <w:rPr>
          <w:color w:val="000000" w:themeColor="text1"/>
          <w:szCs w:val="24"/>
        </w:rPr>
        <w:t>ΔG</w:t>
      </w:r>
      <w:r w:rsidRPr="00195241">
        <w:rPr>
          <w:color w:val="000000" w:themeColor="text1"/>
          <w:szCs w:val="24"/>
          <w:vertAlign w:val="superscript"/>
        </w:rPr>
        <w:t>o</w:t>
      </w:r>
      <w:proofErr w:type="spellEnd"/>
      <w:r w:rsidRPr="00195241">
        <w:rPr>
          <w:color w:val="000000" w:themeColor="text1"/>
          <w:szCs w:val="24"/>
        </w:rPr>
        <w:t xml:space="preserve">, </w:t>
      </w:r>
      <w:proofErr w:type="spellStart"/>
      <w:r w:rsidRPr="00195241">
        <w:rPr>
          <w:color w:val="000000" w:themeColor="text1"/>
          <w:szCs w:val="24"/>
        </w:rPr>
        <w:t>ΔH</w:t>
      </w:r>
      <w:r w:rsidRPr="00195241">
        <w:rPr>
          <w:color w:val="000000" w:themeColor="text1"/>
          <w:szCs w:val="24"/>
          <w:vertAlign w:val="superscript"/>
        </w:rPr>
        <w:t>o</w:t>
      </w:r>
      <w:proofErr w:type="spellEnd"/>
      <w:r w:rsidRPr="00195241">
        <w:rPr>
          <w:color w:val="000000" w:themeColor="text1"/>
          <w:szCs w:val="24"/>
        </w:rPr>
        <w:t xml:space="preserve"> e </w:t>
      </w:r>
      <w:proofErr w:type="spellStart"/>
      <w:r w:rsidRPr="00195241">
        <w:rPr>
          <w:color w:val="000000" w:themeColor="text1"/>
          <w:szCs w:val="24"/>
        </w:rPr>
        <w:t>ΔS</w:t>
      </w:r>
      <w:r w:rsidRPr="00195241">
        <w:rPr>
          <w:color w:val="000000" w:themeColor="text1"/>
          <w:szCs w:val="24"/>
          <w:vertAlign w:val="superscript"/>
        </w:rPr>
        <w:t>o</w:t>
      </w:r>
      <w:proofErr w:type="spellEnd"/>
      <w:r w:rsidRPr="00195241">
        <w:rPr>
          <w:color w:val="000000" w:themeColor="text1"/>
          <w:szCs w:val="24"/>
        </w:rPr>
        <w:t>)</w:t>
      </w:r>
      <w:r w:rsidR="00C63F4F" w:rsidRPr="00195241">
        <w:rPr>
          <w:color w:val="000000" w:themeColor="text1"/>
          <w:szCs w:val="24"/>
        </w:rPr>
        <w:fldChar w:fldCharType="begin" w:fldLock="1"/>
      </w:r>
      <w:r w:rsidR="0091649C">
        <w:rPr>
          <w:color w:val="000000" w:themeColor="text1"/>
          <w:szCs w:val="24"/>
        </w:rPr>
        <w:instrText>ADDIN CSL_CITATION {"citationItems":[{"id":"ITEM-1","itemData":{"DOI":"10.2298/JSC0712363M","ISBN":"0352-5139","ISSN":"03525139","abstract":"The Langmuir and Freundlich isotherm equations have been widely used for interpreting various adsorption processes. There are, however, many serious mistakes in the literature in determination or calculation of thermodynamic parameters, especially in the determination of the change in the free energy of adsorption using Langmuir, Freundlich and Henry constants. Many authors used these constants for the determination of Delta G expressed instead of dimensionless in some concentration units (for example: 1 mol(-1), 1 g(-1), ml mg(-1), etc.).","author":[{"dropping-particle":"","family":"Milonjić","given":"Slobodan K.","non-dropping-particle":"","parse-names":false,"suffix":""}],"container-title":"Journal of the Serbian Chemical Society","id":"ITEM-1","issue":"12","issued":{"date-parts":[["2007"]]},"page":"1363-1367","title":"A consideration of the correct calculation of thermodynamic parameters of adsorption","type":"article-journal","volume":"72"},"uris":["http://www.mendeley.com/documents/?uuid=25b69a21-49bd-4c56-b923-34143cede2e1","http://www.mendeley.com/documents/?uuid=83262a8d-b8b5-4feb-b3e7-08a8ba64df41"]},{"id":"ITEM-2","itemData":{"DOI":"10.1590/S0104-66322013000100003","ISBN":"0104663220130","ISSN":"01046632","abstract":"The equilibrium and thermodynamics of azo dye (tartrazine and allura red) biosorption onto Spirulina platensis biomass were investigated. The equilibrium curves were obtained at 298,308,318 and 328 K, and four isotherm models were fitted the experimental data. Biosorption thermodynamic parameters (ΔG, ΔH and ΔS) were estimated. The results showed that the biosorption was favored by a temperature decrease. For both dyes, the Sips model was the best to represent the equilibrium experimental data (R 2 7gt;0.99 and ARE &lt; 5.0%) and the maximum biosorption capacities were 363.2 and 468.7 mg g -1  for tartrazine and allura red, respectively, obtained at 298 K. The negative values of ΔG and ΔH showed that the biosorption of both dyes was spontaneous, favorable and exothermic. The positive values of ΔS suggested that the system disorder increases during the biosorption process.","author":[{"dropping-particle":"","family":"Dotto","given":"G. L.","non-dropping-particle":"","parse-names":false,"suffix":""},{"dropping-particle":"","family":"Vieira","given":"M. L G","non-dropping-particle":"","parse-names":false,"suffix":""},{"dropping-particle":"","family":"Esquerdo","given":"V. M.","non-dropping-particle":"","parse-names":false,"suffix":""},{"dropping-particle":"","family":"Pinto","given":"L. A A","non-dropping-particle":"","parse-names":false,"suffix":""}],"container-title":"Brazilian Journal of Chemical Engineering","id":"ITEM-2","issue":"1","issued":{"date-parts":[["2013"]]},"page":"13-21","title":"Equilibrium and thermodynamics of azo dyes biosorption onto Spirulina platensis","type":"article-journal","volume":"30"},"uris":["http://www.mendeley.com/documents/?uuid=b4de5971-7b6b-4888-8187-f2d2511ab87a","http://www.mendeley.com/documents/?uuid=2fe167c9-bf4a-4d51-bb80-9833ba99ad8d"]},{"id":"ITEM-3","itemData":{"DOI":"10.1016/j.watres.2014.09.053","ISSN":"18792448","PMID":"22704929","abstract":"An analytical model and a computational fluid dynamic model of particle removal in dissolved air flotation were developed that included the effects of stratified flow and bubble-particle clustering. The models were applied to study the effect of operating conditions and formation of stratified flow on particle removal. Both modeling approaches demonstrated that the presence of stratified flow enhanced particle removal in the tank. A higher air fraction was shown to be needed at higher loading rates to achieve the same removal efficiency. The model predictions showed that an optimum bubble size was present that increased with an increase in particle size.","author":[{"dropping-particle":"","family":"Lakghomi","given":"B.","non-dropping-particle":"","parse-names":false,"suffix":""},{"dropping-particle":"","family":"Lawryshyn","given":"Y.","non-dropping-particle":"","parse-names":false,"suffix":""},{"dropping-particle":"","family":"Hofmann","given":"R.","non-dropping-particle":"","parse-names":false,"suffix":""}],"container-title":"Water Research","id":"ITEM-3","issued":{"date-parts":[["2015"]]},"page":"262-272","publisher":"Elsevier Ltd","title":"A model of particle removal in a dissolved air flotation tank: Importance of stratified flow and bubble size","type":"article-journal","volume":"68"},"uris":["http://www.mendeley.com/documents/?uuid=19b60b5a-8286-4f2f-9574-bdf2df392c5b"]},{"id":"ITEM-4","itemData":{"DOI":"10.1016/j.jenvman.2016.08.070","ISSN":"03014797","abstract":"A novel biochar/MgAl-layered double hydroxides composite (CB-LDH) was prepared for the removal of crystal violet from aqueous solution by pyrolyzing MgAl-LDH pre-coated ramie stem (Boehmeria nivea (L.) Gaud.). Pyrolysis played dual role for both converting biomass into biochar and calcining MgAl-LDH during the pyrolysis process. Scanning electron microscopy (SEM), transmission electron microscopy (TEM), energy-dispersive X-ray analysis (EDS), X-ray photoelectron spectroscopy (XPS), Fourier transform infrared (FTIR) and zeta potential analysis were used to characterize the CB-LDH. The results of characterization suggested that the calcined LDH was successfully synthesized and coated on biochar. The resulted CB-LDH had higher total pore volume and more functional groups than the pristine biochar. Adsorption experimental data fitted well with the pseudo-second order kinetics model and the Freundlich isotherm model. The rate-controlled step was controlled by film-diffusion initially and then followed by intra-particle diffusion. Thermodynamic analysis showed that the adsorption of crystal violet was a spontaneous and endothermic process. The higher pH and temperature of the solution enhanced the adsorption performance. CB-LDH could also have excellent ability for the removal of crystal violet from the actual industrial wastewater and groundwater with high ionic strength. LDH adsorption, electrostatic attraction, pore-filling, π–π interaction and hydrogen bond might be the main mechanisms for crystal violet adsorption on CB-LDH. The results of this study indicated that CB-LDH is a sustainable and green adsorbent with high performance for crystal violet contaminated wastewater treatment and groundwater remediation.","author":[{"dropping-particle":"","family":"Tan","given":"Xiao-fei","non-dropping-particle":"","parse-names":false,"suffix":""},{"dropping-particle":"","family":"Liu","given":"Yun-guo","non-dropping-particle":"","parse-names":false,"suffix":""},{"dropping-particle":"","family":"Gu","given":"Yan-ling","non-dropping-particle":"","parse-names":false,"suffix":""},{"dropping-particle":"","family":"Liu","given":"Shao-bo","non-dropping-particle":"","parse-names":false,"suffix":""},{"dropping-particle":"","family":"Zeng","given":"Guang-ming","non-dropping-particle":"","parse-names":false,"suffix":""},{"dropping-particle":"","family":"Cai","given":"Xiaoxi","non-dropping-particle":"","parse-names":false,"suffix":""},{"dropping-particle":"","family":"Hu","given":"Xin-jiang","non-dropping-particle":"","parse-names":false,"suffix":""},{"dropping-particle":"","family":"Wang","given":"Hui","non-dropping-particle":"","parse-names":false,"suffix":""},{"dropping-particle":"","family":"Liu","given":"Si-mian","non-dropping-particle":"","parse-names":false,"suffix":""},{"dropping-particle":"","family":"Jiang","given":"Lu-hua","non-dropping-particle":"","parse-names":false,"suffix":""}],"container-title":"Journal of Environmental Management","id":"ITEM-4","issued":{"date-parts":[["2016"]]},"page":"85-93","publisher":"Elsevier Ltd","title":"Biochar pyrolyzed from MgAl-layered double hydroxides pre-coated ramie biomass (Boehmeria nivea (L.) Gaud.): Characterization and application for crystal violet removal","type":"article-journal","volume":"184"},"uris":["http://www.mendeley.com/documents/?uuid=0debdacc-0d57-4262-ad50-b8cfeff8b48f"]}],"mendeley":{"formattedCitation":"[107–110]","plainTextFormattedCitation":"[107–110]","previouslyFormattedCitation":"[107–110]"},"properties":{"noteIndex":0},"schema":"https://github.com/citation-style-language/schema/raw/master/csl-citation.json"}</w:instrText>
      </w:r>
      <w:r w:rsidR="00C63F4F" w:rsidRPr="00195241">
        <w:rPr>
          <w:color w:val="000000" w:themeColor="text1"/>
          <w:szCs w:val="24"/>
        </w:rPr>
        <w:fldChar w:fldCharType="separate"/>
      </w:r>
      <w:r w:rsidR="00DE7952" w:rsidRPr="00195241">
        <w:rPr>
          <w:noProof/>
          <w:color w:val="000000" w:themeColor="text1"/>
          <w:szCs w:val="24"/>
        </w:rPr>
        <w:t>[107–110]</w:t>
      </w:r>
      <w:r w:rsidR="00C63F4F" w:rsidRPr="00195241">
        <w:rPr>
          <w:color w:val="000000" w:themeColor="text1"/>
          <w:szCs w:val="24"/>
        </w:rPr>
        <w:fldChar w:fldCharType="end"/>
      </w:r>
      <w:r w:rsidRPr="00195241">
        <w:rPr>
          <w:bCs/>
          <w:color w:val="000000" w:themeColor="text1"/>
          <w:szCs w:val="24"/>
        </w:rPr>
        <w:t xml:space="preserve">. </w:t>
      </w:r>
    </w:p>
    <w:bookmarkStart w:id="49" w:name="_Ref442365383"/>
    <w:p w14:paraId="36FF4D3D" w14:textId="77777777" w:rsidR="007576DD" w:rsidRPr="00195241" w:rsidRDefault="007576DD" w:rsidP="001C4543">
      <w:pPr>
        <w:tabs>
          <w:tab w:val="left" w:pos="709"/>
        </w:tabs>
        <w:jc w:val="both"/>
        <w:rPr>
          <w:color w:val="000000" w:themeColor="text1"/>
          <w:szCs w:val="24"/>
        </w:rPr>
      </w:pPr>
      <w:r w:rsidRPr="00195241">
        <w:rPr>
          <w:color w:val="000000" w:themeColor="text1"/>
          <w:position w:val="-12"/>
          <w:szCs w:val="24"/>
        </w:rPr>
        <w:object w:dxaOrig="1780" w:dyaOrig="360" w14:anchorId="3EEF4818">
          <v:shape id="_x0000_i1033" type="#_x0000_t75" style="width:89.55pt;height:19.4pt" o:ole="">
            <v:imagedata r:id="rId39" o:title=""/>
          </v:shape>
          <o:OLEObject Type="Embed" ProgID="Equation.3" ShapeID="_x0000_i1033" DrawAspect="Content" ObjectID="_1604917423" r:id="rId40"/>
        </w:object>
      </w:r>
      <w:bookmarkEnd w:id="49"/>
      <w:r w:rsidRPr="00195241">
        <w:rPr>
          <w:color w:val="000000" w:themeColor="text1"/>
          <w:szCs w:val="24"/>
        </w:rPr>
        <w:tab/>
      </w:r>
      <w:r w:rsidRPr="00195241">
        <w:rPr>
          <w:color w:val="000000" w:themeColor="text1"/>
          <w:szCs w:val="24"/>
        </w:rPr>
        <w:tab/>
      </w:r>
      <w:r w:rsidRPr="00195241">
        <w:rPr>
          <w:color w:val="000000" w:themeColor="text1"/>
          <w:szCs w:val="24"/>
        </w:rPr>
        <w:tab/>
      </w:r>
      <w:r w:rsidRPr="00195241">
        <w:rPr>
          <w:color w:val="000000" w:themeColor="text1"/>
          <w:szCs w:val="24"/>
        </w:rPr>
        <w:tab/>
      </w:r>
      <w:r w:rsidRPr="00195241">
        <w:rPr>
          <w:color w:val="000000" w:themeColor="text1"/>
          <w:szCs w:val="24"/>
        </w:rPr>
        <w:tab/>
      </w:r>
      <w:r w:rsidRPr="00195241">
        <w:rPr>
          <w:color w:val="000000" w:themeColor="text1"/>
          <w:szCs w:val="24"/>
        </w:rPr>
        <w:tab/>
      </w:r>
      <w:r w:rsidRPr="00195241">
        <w:rPr>
          <w:color w:val="000000" w:themeColor="text1"/>
          <w:szCs w:val="24"/>
        </w:rPr>
        <w:tab/>
      </w:r>
      <w:r w:rsidRPr="00195241">
        <w:rPr>
          <w:color w:val="000000" w:themeColor="text1"/>
          <w:szCs w:val="24"/>
        </w:rPr>
        <w:tab/>
      </w:r>
      <w:r w:rsidRPr="00195241">
        <w:rPr>
          <w:color w:val="000000" w:themeColor="text1"/>
          <w:szCs w:val="24"/>
        </w:rPr>
        <w:tab/>
        <w:t>(9)</w:t>
      </w:r>
    </w:p>
    <w:p w14:paraId="7B42F7EF" w14:textId="77777777" w:rsidR="007576DD" w:rsidRPr="00195241" w:rsidRDefault="007576DD" w:rsidP="001C4543">
      <w:pPr>
        <w:tabs>
          <w:tab w:val="left" w:pos="709"/>
        </w:tabs>
        <w:jc w:val="both"/>
        <w:rPr>
          <w:color w:val="000000" w:themeColor="text1"/>
          <w:szCs w:val="24"/>
        </w:rPr>
      </w:pPr>
      <w:r w:rsidRPr="00195241">
        <w:rPr>
          <w:color w:val="000000" w:themeColor="text1"/>
          <w:position w:val="-6"/>
          <w:szCs w:val="24"/>
        </w:rPr>
        <w:object w:dxaOrig="1960" w:dyaOrig="279" w14:anchorId="7CAD8B45">
          <v:shape id="_x0000_i1034" type="#_x0000_t75" style="width:98.9pt;height:14.4pt" o:ole="">
            <v:imagedata r:id="rId41" o:title=""/>
          </v:shape>
          <o:OLEObject Type="Embed" ProgID="Equation.3" ShapeID="_x0000_i1034" DrawAspect="Content" ObjectID="_1604917424" r:id="rId42"/>
        </w:object>
      </w:r>
      <w:r w:rsidRPr="00195241">
        <w:rPr>
          <w:color w:val="000000" w:themeColor="text1"/>
          <w:szCs w:val="24"/>
        </w:rPr>
        <w:tab/>
      </w:r>
      <w:r w:rsidRPr="00195241">
        <w:rPr>
          <w:color w:val="000000" w:themeColor="text1"/>
          <w:szCs w:val="24"/>
        </w:rPr>
        <w:tab/>
      </w:r>
      <w:r w:rsidRPr="00195241">
        <w:rPr>
          <w:color w:val="000000" w:themeColor="text1"/>
          <w:szCs w:val="24"/>
        </w:rPr>
        <w:tab/>
      </w:r>
      <w:r w:rsidRPr="00195241">
        <w:rPr>
          <w:color w:val="000000" w:themeColor="text1"/>
          <w:szCs w:val="24"/>
        </w:rPr>
        <w:tab/>
      </w:r>
      <w:r w:rsidRPr="00195241">
        <w:rPr>
          <w:color w:val="000000" w:themeColor="text1"/>
          <w:szCs w:val="24"/>
        </w:rPr>
        <w:tab/>
      </w:r>
      <w:r w:rsidRPr="00195241">
        <w:rPr>
          <w:color w:val="000000" w:themeColor="text1"/>
          <w:szCs w:val="24"/>
        </w:rPr>
        <w:tab/>
      </w:r>
      <w:r w:rsidRPr="00195241">
        <w:rPr>
          <w:color w:val="000000" w:themeColor="text1"/>
          <w:szCs w:val="24"/>
        </w:rPr>
        <w:tab/>
      </w:r>
      <w:r w:rsidRPr="00195241">
        <w:rPr>
          <w:color w:val="000000" w:themeColor="text1"/>
          <w:szCs w:val="24"/>
        </w:rPr>
        <w:tab/>
      </w:r>
      <w:r w:rsidRPr="00195241">
        <w:rPr>
          <w:color w:val="000000" w:themeColor="text1"/>
          <w:szCs w:val="24"/>
        </w:rPr>
        <w:tab/>
        <w:t>(10)</w:t>
      </w:r>
    </w:p>
    <w:p w14:paraId="532E7B04" w14:textId="77777777" w:rsidR="007576DD" w:rsidRPr="00195241" w:rsidRDefault="007576DD" w:rsidP="001C4543">
      <w:pPr>
        <w:tabs>
          <w:tab w:val="left" w:pos="709"/>
        </w:tabs>
        <w:ind w:right="-1"/>
        <w:jc w:val="both"/>
        <w:rPr>
          <w:bCs/>
          <w:color w:val="000000" w:themeColor="text1"/>
          <w:szCs w:val="24"/>
        </w:rPr>
      </w:pPr>
    </w:p>
    <w:p w14:paraId="39323793" w14:textId="77777777" w:rsidR="007576DD" w:rsidRPr="00195241" w:rsidRDefault="007576DD" w:rsidP="001C4543">
      <w:pPr>
        <w:tabs>
          <w:tab w:val="left" w:pos="709"/>
        </w:tabs>
        <w:ind w:right="-1"/>
        <w:jc w:val="both"/>
        <w:rPr>
          <w:color w:val="000000" w:themeColor="text1"/>
          <w:szCs w:val="24"/>
        </w:rPr>
      </w:pPr>
      <w:r w:rsidRPr="00195241">
        <w:rPr>
          <w:color w:val="000000" w:themeColor="text1"/>
          <w:szCs w:val="24"/>
        </w:rPr>
        <w:t>Onde R é a constante de gás universal (8.314 J mol</w:t>
      </w:r>
      <w:r w:rsidRPr="00195241">
        <w:rPr>
          <w:color w:val="000000" w:themeColor="text1"/>
          <w:szCs w:val="24"/>
          <w:vertAlign w:val="superscript"/>
        </w:rPr>
        <w:t>-1</w:t>
      </w:r>
      <w:r w:rsidRPr="00195241">
        <w:rPr>
          <w:color w:val="000000" w:themeColor="text1"/>
          <w:szCs w:val="24"/>
        </w:rPr>
        <w:t xml:space="preserve"> K</w:t>
      </w:r>
      <w:r w:rsidRPr="00195241">
        <w:rPr>
          <w:color w:val="000000" w:themeColor="text1"/>
          <w:szCs w:val="24"/>
          <w:vertAlign w:val="superscript"/>
        </w:rPr>
        <w:t>-1</w:t>
      </w:r>
      <w:r w:rsidRPr="00195241">
        <w:rPr>
          <w:color w:val="000000" w:themeColor="text1"/>
          <w:szCs w:val="24"/>
        </w:rPr>
        <w:t xml:space="preserve">), T é a temperatura (K), </w:t>
      </w:r>
      <w:proofErr w:type="spellStart"/>
      <w:r w:rsidRPr="00195241">
        <w:rPr>
          <w:color w:val="000000" w:themeColor="text1"/>
          <w:szCs w:val="24"/>
        </w:rPr>
        <w:t>K</w:t>
      </w:r>
      <w:r w:rsidRPr="00195241">
        <w:rPr>
          <w:color w:val="000000" w:themeColor="text1"/>
          <w:szCs w:val="24"/>
          <w:vertAlign w:val="subscript"/>
        </w:rPr>
        <w:t>e</w:t>
      </w:r>
      <w:proofErr w:type="spellEnd"/>
      <w:r w:rsidRPr="00195241">
        <w:rPr>
          <w:color w:val="000000" w:themeColor="text1"/>
          <w:szCs w:val="24"/>
        </w:rPr>
        <w:t xml:space="preserve"> é a constante de equilíbrio termodinâmico (L mg</w:t>
      </w:r>
      <w:r w:rsidRPr="00195241">
        <w:rPr>
          <w:color w:val="000000" w:themeColor="text1"/>
          <w:szCs w:val="24"/>
          <w:vertAlign w:val="superscript"/>
        </w:rPr>
        <w:t>-1</w:t>
      </w:r>
      <w:r w:rsidRPr="00195241">
        <w:rPr>
          <w:color w:val="000000" w:themeColor="text1"/>
          <w:szCs w:val="24"/>
        </w:rPr>
        <w:t>) e ρ é a densidade da água (g mL</w:t>
      </w:r>
      <w:r w:rsidRPr="00195241">
        <w:rPr>
          <w:color w:val="000000" w:themeColor="text1"/>
          <w:szCs w:val="24"/>
          <w:vertAlign w:val="superscript"/>
        </w:rPr>
        <w:t>-1</w:t>
      </w:r>
      <w:r w:rsidRPr="00195241">
        <w:rPr>
          <w:color w:val="000000" w:themeColor="text1"/>
          <w:szCs w:val="24"/>
        </w:rPr>
        <w:t xml:space="preserve">). Os valores de </w:t>
      </w:r>
      <w:proofErr w:type="spellStart"/>
      <w:r w:rsidRPr="00195241">
        <w:rPr>
          <w:color w:val="000000" w:themeColor="text1"/>
          <w:szCs w:val="24"/>
        </w:rPr>
        <w:t>K</w:t>
      </w:r>
      <w:r w:rsidRPr="00195241">
        <w:rPr>
          <w:color w:val="000000" w:themeColor="text1"/>
          <w:szCs w:val="24"/>
          <w:vertAlign w:val="subscript"/>
        </w:rPr>
        <w:t>e</w:t>
      </w:r>
      <w:proofErr w:type="spellEnd"/>
      <w:r w:rsidRPr="00195241">
        <w:rPr>
          <w:color w:val="000000" w:themeColor="text1"/>
          <w:szCs w:val="24"/>
        </w:rPr>
        <w:t xml:space="preserve"> foram </w:t>
      </w:r>
      <w:proofErr w:type="gramStart"/>
      <w:r w:rsidRPr="00195241">
        <w:rPr>
          <w:color w:val="000000" w:themeColor="text1"/>
          <w:szCs w:val="24"/>
        </w:rPr>
        <w:t>estimado</w:t>
      </w:r>
      <w:proofErr w:type="gramEnd"/>
      <w:r w:rsidRPr="00195241">
        <w:rPr>
          <w:color w:val="000000" w:themeColor="text1"/>
          <w:szCs w:val="24"/>
        </w:rPr>
        <w:t xml:space="preserve"> a partir dos parâmetros de melhor ajuste modelo isotérmico. </w:t>
      </w:r>
    </w:p>
    <w:p w14:paraId="568AC430" w14:textId="77777777" w:rsidR="007576DD" w:rsidRPr="00195241" w:rsidRDefault="007576DD" w:rsidP="001C4543">
      <w:pPr>
        <w:tabs>
          <w:tab w:val="left" w:pos="709"/>
        </w:tabs>
        <w:ind w:right="-1"/>
        <w:jc w:val="both"/>
        <w:rPr>
          <w:color w:val="000000" w:themeColor="text1"/>
          <w:szCs w:val="24"/>
          <w:highlight w:val="yellow"/>
        </w:rPr>
      </w:pPr>
    </w:p>
    <w:p w14:paraId="249551B6" w14:textId="77777777" w:rsidR="007576DD" w:rsidRPr="00195241" w:rsidRDefault="007576DD" w:rsidP="001C4543">
      <w:pPr>
        <w:pStyle w:val="Legenda"/>
        <w:keepNext/>
        <w:tabs>
          <w:tab w:val="left" w:pos="709"/>
        </w:tabs>
        <w:spacing w:after="0"/>
        <w:ind w:left="0" w:firstLine="0"/>
        <w:jc w:val="center"/>
        <w:rPr>
          <w:rFonts w:ascii="Times New Roman" w:hAnsi="Times New Roman" w:cs="Times New Roman"/>
          <w:i w:val="0"/>
          <w:color w:val="000000" w:themeColor="text1"/>
          <w:sz w:val="24"/>
          <w:szCs w:val="24"/>
        </w:rPr>
      </w:pPr>
      <w:r w:rsidRPr="00195241">
        <w:rPr>
          <w:rFonts w:ascii="Times New Roman" w:hAnsi="Times New Roman" w:cs="Times New Roman"/>
          <w:i w:val="0"/>
          <w:color w:val="000000" w:themeColor="text1"/>
          <w:sz w:val="24"/>
          <w:szCs w:val="24"/>
        </w:rPr>
        <w:t xml:space="preserve">Tabela </w:t>
      </w:r>
      <w:r w:rsidRPr="00195241">
        <w:rPr>
          <w:rFonts w:ascii="Times New Roman" w:hAnsi="Times New Roman" w:cs="Times New Roman"/>
          <w:i w:val="0"/>
          <w:color w:val="000000" w:themeColor="text1"/>
          <w:sz w:val="24"/>
          <w:szCs w:val="24"/>
        </w:rPr>
        <w:fldChar w:fldCharType="begin"/>
      </w:r>
      <w:r w:rsidRPr="00195241">
        <w:rPr>
          <w:rFonts w:ascii="Times New Roman" w:hAnsi="Times New Roman" w:cs="Times New Roman"/>
          <w:i w:val="0"/>
          <w:color w:val="000000" w:themeColor="text1"/>
          <w:sz w:val="24"/>
          <w:szCs w:val="24"/>
        </w:rPr>
        <w:instrText xml:space="preserve"> SEQ Table \* ARABIC </w:instrText>
      </w:r>
      <w:r w:rsidRPr="00195241">
        <w:rPr>
          <w:rFonts w:ascii="Times New Roman" w:hAnsi="Times New Roman" w:cs="Times New Roman"/>
          <w:i w:val="0"/>
          <w:color w:val="000000" w:themeColor="text1"/>
          <w:sz w:val="24"/>
          <w:szCs w:val="24"/>
        </w:rPr>
        <w:fldChar w:fldCharType="separate"/>
      </w:r>
      <w:r w:rsidRPr="00195241">
        <w:rPr>
          <w:rFonts w:ascii="Times New Roman" w:hAnsi="Times New Roman" w:cs="Times New Roman"/>
          <w:i w:val="0"/>
          <w:noProof/>
          <w:color w:val="000000" w:themeColor="text1"/>
          <w:sz w:val="24"/>
          <w:szCs w:val="24"/>
        </w:rPr>
        <w:t>1</w:t>
      </w:r>
      <w:r w:rsidRPr="00195241">
        <w:rPr>
          <w:rFonts w:ascii="Times New Roman" w:hAnsi="Times New Roman" w:cs="Times New Roman"/>
          <w:i w:val="0"/>
          <w:color w:val="000000" w:themeColor="text1"/>
          <w:sz w:val="24"/>
          <w:szCs w:val="24"/>
        </w:rPr>
        <w:fldChar w:fldCharType="end"/>
      </w:r>
      <w:r w:rsidRPr="00195241">
        <w:rPr>
          <w:rFonts w:ascii="Times New Roman" w:hAnsi="Times New Roman" w:cs="Times New Roman"/>
          <w:i w:val="0"/>
          <w:color w:val="000000" w:themeColor="text1"/>
          <w:sz w:val="24"/>
          <w:szCs w:val="24"/>
        </w:rPr>
        <w:t>0: Parâmetros Termodinâmicos</w:t>
      </w:r>
    </w:p>
    <w:tbl>
      <w:tblPr>
        <w:tblW w:w="5235" w:type="pct"/>
        <w:tblLook w:val="04A0" w:firstRow="1" w:lastRow="0" w:firstColumn="1" w:lastColumn="0" w:noHBand="0" w:noVBand="1"/>
      </w:tblPr>
      <w:tblGrid>
        <w:gridCol w:w="1525"/>
        <w:gridCol w:w="1128"/>
        <w:gridCol w:w="1050"/>
        <w:gridCol w:w="1050"/>
        <w:gridCol w:w="1052"/>
        <w:gridCol w:w="1663"/>
        <w:gridCol w:w="1662"/>
      </w:tblGrid>
      <w:tr w:rsidR="007576DD" w:rsidRPr="00195241" w14:paraId="7185F8B8" w14:textId="77777777" w:rsidTr="00AF3108">
        <w:tc>
          <w:tcPr>
            <w:tcW w:w="835" w:type="pct"/>
            <w:tcBorders>
              <w:top w:val="single" w:sz="4" w:space="0" w:color="auto"/>
              <w:bottom w:val="single" w:sz="4" w:space="0" w:color="auto"/>
            </w:tcBorders>
          </w:tcPr>
          <w:p w14:paraId="0F6C78A7" w14:textId="77777777" w:rsidR="007576DD" w:rsidRPr="00195241" w:rsidRDefault="007576DD" w:rsidP="001C4543">
            <w:pPr>
              <w:tabs>
                <w:tab w:val="left" w:pos="709"/>
              </w:tabs>
              <w:jc w:val="both"/>
              <w:rPr>
                <w:b/>
                <w:color w:val="000000" w:themeColor="text1"/>
                <w:szCs w:val="24"/>
                <w:lang w:val="en-US"/>
              </w:rPr>
            </w:pPr>
            <w:proofErr w:type="spellStart"/>
            <w:r w:rsidRPr="00195241">
              <w:rPr>
                <w:b/>
                <w:color w:val="000000" w:themeColor="text1"/>
                <w:szCs w:val="24"/>
                <w:lang w:val="en-US"/>
              </w:rPr>
              <w:t>Adsorbatos</w:t>
            </w:r>
            <w:proofErr w:type="spellEnd"/>
          </w:p>
        </w:tc>
        <w:tc>
          <w:tcPr>
            <w:tcW w:w="2344" w:type="pct"/>
            <w:gridSpan w:val="4"/>
            <w:tcBorders>
              <w:top w:val="single" w:sz="4" w:space="0" w:color="auto"/>
              <w:bottom w:val="single" w:sz="4" w:space="0" w:color="auto"/>
            </w:tcBorders>
          </w:tcPr>
          <w:p w14:paraId="4F5D67B9" w14:textId="77777777" w:rsidR="007576DD" w:rsidRPr="00195241" w:rsidRDefault="007576DD" w:rsidP="001C4543">
            <w:pPr>
              <w:tabs>
                <w:tab w:val="left" w:pos="709"/>
              </w:tabs>
              <w:jc w:val="center"/>
              <w:rPr>
                <w:bCs/>
                <w:color w:val="000000" w:themeColor="text1"/>
                <w:szCs w:val="24"/>
              </w:rPr>
            </w:pPr>
            <w:r w:rsidRPr="00195241">
              <w:rPr>
                <w:b/>
                <w:color w:val="000000" w:themeColor="text1"/>
                <w:szCs w:val="24"/>
                <w:lang w:val="en-US"/>
              </w:rPr>
              <w:t>Δ</w:t>
            </w:r>
            <w:r w:rsidRPr="00195241">
              <w:rPr>
                <w:b/>
                <w:i/>
                <w:color w:val="000000" w:themeColor="text1"/>
                <w:szCs w:val="24"/>
                <w:lang w:val="en-US"/>
              </w:rPr>
              <w:t>G°</w:t>
            </w:r>
            <w:r w:rsidRPr="00195241">
              <w:rPr>
                <w:b/>
                <w:color w:val="000000" w:themeColor="text1"/>
                <w:szCs w:val="24"/>
                <w:vertAlign w:val="subscript"/>
                <w:lang w:val="en-US"/>
              </w:rPr>
              <w:t xml:space="preserve"> </w:t>
            </w:r>
            <w:r w:rsidRPr="00195241">
              <w:rPr>
                <w:b/>
                <w:color w:val="000000" w:themeColor="text1"/>
                <w:szCs w:val="24"/>
                <w:lang w:val="en-US"/>
              </w:rPr>
              <w:t>(kJ.mol</w:t>
            </w:r>
            <w:r w:rsidRPr="00195241">
              <w:rPr>
                <w:b/>
                <w:color w:val="000000" w:themeColor="text1"/>
                <w:szCs w:val="24"/>
                <w:vertAlign w:val="superscript"/>
                <w:lang w:val="en-US"/>
              </w:rPr>
              <w:t>-1</w:t>
            </w:r>
            <w:r w:rsidRPr="00195241">
              <w:rPr>
                <w:b/>
                <w:color w:val="000000" w:themeColor="text1"/>
                <w:szCs w:val="24"/>
                <w:lang w:val="en-US"/>
              </w:rPr>
              <w:t>)</w:t>
            </w:r>
          </w:p>
        </w:tc>
        <w:tc>
          <w:tcPr>
            <w:tcW w:w="911" w:type="pct"/>
            <w:tcBorders>
              <w:top w:val="single" w:sz="4" w:space="0" w:color="auto"/>
              <w:bottom w:val="single" w:sz="4" w:space="0" w:color="auto"/>
            </w:tcBorders>
          </w:tcPr>
          <w:p w14:paraId="4D6101DE" w14:textId="77777777" w:rsidR="007576DD" w:rsidRPr="00195241" w:rsidRDefault="007576DD" w:rsidP="001C4543">
            <w:pPr>
              <w:tabs>
                <w:tab w:val="left" w:pos="709"/>
              </w:tabs>
              <w:jc w:val="center"/>
              <w:rPr>
                <w:bCs/>
                <w:color w:val="000000" w:themeColor="text1"/>
                <w:szCs w:val="24"/>
              </w:rPr>
            </w:pPr>
            <w:r w:rsidRPr="00195241">
              <w:rPr>
                <w:bCs/>
                <w:color w:val="000000" w:themeColor="text1"/>
                <w:szCs w:val="24"/>
              </w:rPr>
              <w:t>∆</w:t>
            </w:r>
            <w:proofErr w:type="spellStart"/>
            <w:r w:rsidRPr="00195241">
              <w:rPr>
                <w:bCs/>
                <w:color w:val="000000" w:themeColor="text1"/>
                <w:szCs w:val="24"/>
              </w:rPr>
              <w:t>H</w:t>
            </w:r>
            <w:proofErr w:type="gramStart"/>
            <w:r w:rsidRPr="00195241">
              <w:rPr>
                <w:bCs/>
                <w:color w:val="000000" w:themeColor="text1"/>
                <w:szCs w:val="24"/>
              </w:rPr>
              <w:t>°</w:t>
            </w:r>
            <w:proofErr w:type="spellEnd"/>
            <w:r w:rsidRPr="00195241">
              <w:rPr>
                <w:b/>
                <w:color w:val="000000" w:themeColor="text1"/>
                <w:szCs w:val="24"/>
                <w:lang w:val="en-US"/>
              </w:rPr>
              <w:t>(</w:t>
            </w:r>
            <w:proofErr w:type="gramEnd"/>
            <w:r w:rsidRPr="00195241">
              <w:rPr>
                <w:b/>
                <w:color w:val="000000" w:themeColor="text1"/>
                <w:szCs w:val="24"/>
                <w:lang w:val="en-US"/>
              </w:rPr>
              <w:t>kJ.mol</w:t>
            </w:r>
            <w:r w:rsidRPr="00195241">
              <w:rPr>
                <w:b/>
                <w:color w:val="000000" w:themeColor="text1"/>
                <w:szCs w:val="24"/>
                <w:vertAlign w:val="superscript"/>
                <w:lang w:val="en-US"/>
              </w:rPr>
              <w:t>-1</w:t>
            </w:r>
            <w:r w:rsidRPr="00195241">
              <w:rPr>
                <w:b/>
                <w:color w:val="000000" w:themeColor="text1"/>
                <w:szCs w:val="24"/>
                <w:lang w:val="en-US"/>
              </w:rPr>
              <w:t>)</w:t>
            </w:r>
          </w:p>
        </w:tc>
        <w:tc>
          <w:tcPr>
            <w:tcW w:w="910" w:type="pct"/>
            <w:tcBorders>
              <w:top w:val="single" w:sz="4" w:space="0" w:color="auto"/>
              <w:bottom w:val="single" w:sz="4" w:space="0" w:color="auto"/>
            </w:tcBorders>
          </w:tcPr>
          <w:p w14:paraId="1D917D70" w14:textId="77777777" w:rsidR="007576DD" w:rsidRPr="00195241" w:rsidRDefault="007576DD" w:rsidP="001C4543">
            <w:pPr>
              <w:tabs>
                <w:tab w:val="left" w:pos="709"/>
              </w:tabs>
              <w:jc w:val="both"/>
              <w:rPr>
                <w:bCs/>
                <w:color w:val="000000" w:themeColor="text1"/>
                <w:szCs w:val="24"/>
              </w:rPr>
            </w:pPr>
            <w:r w:rsidRPr="00195241">
              <w:rPr>
                <w:bCs/>
                <w:color w:val="000000" w:themeColor="text1"/>
                <w:szCs w:val="24"/>
              </w:rPr>
              <w:t>∆</w:t>
            </w:r>
            <w:proofErr w:type="spellStart"/>
            <w:r w:rsidRPr="00195241">
              <w:rPr>
                <w:bCs/>
                <w:color w:val="000000" w:themeColor="text1"/>
                <w:szCs w:val="24"/>
              </w:rPr>
              <w:t>S</w:t>
            </w:r>
            <w:proofErr w:type="gramStart"/>
            <w:r w:rsidRPr="00195241">
              <w:rPr>
                <w:bCs/>
                <w:color w:val="000000" w:themeColor="text1"/>
                <w:szCs w:val="24"/>
              </w:rPr>
              <w:t>°</w:t>
            </w:r>
            <w:proofErr w:type="spellEnd"/>
            <w:r w:rsidRPr="00195241">
              <w:rPr>
                <w:b/>
                <w:color w:val="000000" w:themeColor="text1"/>
                <w:szCs w:val="24"/>
                <w:lang w:val="en-US"/>
              </w:rPr>
              <w:t>(</w:t>
            </w:r>
            <w:proofErr w:type="gramEnd"/>
            <w:r w:rsidRPr="00195241">
              <w:rPr>
                <w:b/>
                <w:color w:val="000000" w:themeColor="text1"/>
                <w:szCs w:val="24"/>
                <w:lang w:val="en-US"/>
              </w:rPr>
              <w:t>kJ.mol</w:t>
            </w:r>
            <w:r w:rsidRPr="00195241">
              <w:rPr>
                <w:b/>
                <w:color w:val="000000" w:themeColor="text1"/>
                <w:szCs w:val="24"/>
                <w:vertAlign w:val="superscript"/>
                <w:lang w:val="en-US"/>
              </w:rPr>
              <w:t>-1</w:t>
            </w:r>
            <w:r w:rsidRPr="00195241">
              <w:rPr>
                <w:b/>
                <w:color w:val="000000" w:themeColor="text1"/>
                <w:szCs w:val="24"/>
                <w:lang w:val="en-US"/>
              </w:rPr>
              <w:t>)</w:t>
            </w:r>
          </w:p>
        </w:tc>
      </w:tr>
      <w:tr w:rsidR="007576DD" w:rsidRPr="00195241" w14:paraId="60005D39" w14:textId="77777777" w:rsidTr="00AF3108">
        <w:trPr>
          <w:trHeight w:val="316"/>
        </w:trPr>
        <w:tc>
          <w:tcPr>
            <w:tcW w:w="835" w:type="pct"/>
            <w:tcBorders>
              <w:top w:val="single" w:sz="4" w:space="0" w:color="auto"/>
            </w:tcBorders>
          </w:tcPr>
          <w:p w14:paraId="3BA38C2D" w14:textId="77777777" w:rsidR="007576DD" w:rsidRPr="00195241" w:rsidRDefault="007576DD" w:rsidP="001C4543">
            <w:pPr>
              <w:tabs>
                <w:tab w:val="left" w:pos="709"/>
              </w:tabs>
              <w:jc w:val="both"/>
              <w:rPr>
                <w:bCs/>
                <w:color w:val="000000" w:themeColor="text1"/>
                <w:szCs w:val="24"/>
              </w:rPr>
            </w:pPr>
          </w:p>
        </w:tc>
        <w:tc>
          <w:tcPr>
            <w:tcW w:w="618" w:type="pct"/>
            <w:tcBorders>
              <w:top w:val="single" w:sz="4" w:space="0" w:color="auto"/>
            </w:tcBorders>
          </w:tcPr>
          <w:p w14:paraId="0C457264" w14:textId="77777777" w:rsidR="007576DD" w:rsidRPr="00195241" w:rsidRDefault="007576DD" w:rsidP="001C4543">
            <w:pPr>
              <w:tabs>
                <w:tab w:val="left" w:pos="709"/>
              </w:tabs>
              <w:jc w:val="both"/>
              <w:rPr>
                <w:bCs/>
                <w:color w:val="000000" w:themeColor="text1"/>
                <w:szCs w:val="24"/>
              </w:rPr>
            </w:pPr>
            <w:r w:rsidRPr="00195241">
              <w:rPr>
                <w:bCs/>
                <w:color w:val="000000" w:themeColor="text1"/>
                <w:szCs w:val="24"/>
              </w:rPr>
              <w:t>303,15K</w:t>
            </w:r>
          </w:p>
        </w:tc>
        <w:tc>
          <w:tcPr>
            <w:tcW w:w="575" w:type="pct"/>
            <w:tcBorders>
              <w:top w:val="single" w:sz="4" w:space="0" w:color="auto"/>
            </w:tcBorders>
          </w:tcPr>
          <w:p w14:paraId="5F422A36" w14:textId="77777777" w:rsidR="007576DD" w:rsidRPr="00195241" w:rsidRDefault="007576DD" w:rsidP="001C4543">
            <w:pPr>
              <w:tabs>
                <w:tab w:val="left" w:pos="709"/>
              </w:tabs>
              <w:jc w:val="both"/>
              <w:rPr>
                <w:bCs/>
                <w:color w:val="000000" w:themeColor="text1"/>
                <w:szCs w:val="24"/>
              </w:rPr>
            </w:pPr>
            <w:r w:rsidRPr="00195241">
              <w:rPr>
                <w:bCs/>
                <w:color w:val="000000" w:themeColor="text1"/>
                <w:szCs w:val="24"/>
              </w:rPr>
              <w:t>313,15K</w:t>
            </w:r>
          </w:p>
        </w:tc>
        <w:tc>
          <w:tcPr>
            <w:tcW w:w="575" w:type="pct"/>
            <w:tcBorders>
              <w:top w:val="single" w:sz="4" w:space="0" w:color="auto"/>
            </w:tcBorders>
          </w:tcPr>
          <w:p w14:paraId="085A4930" w14:textId="77777777" w:rsidR="007576DD" w:rsidRPr="00195241" w:rsidRDefault="007576DD" w:rsidP="001C4543">
            <w:pPr>
              <w:tabs>
                <w:tab w:val="left" w:pos="709"/>
              </w:tabs>
              <w:jc w:val="both"/>
              <w:rPr>
                <w:bCs/>
                <w:color w:val="000000" w:themeColor="text1"/>
                <w:szCs w:val="24"/>
              </w:rPr>
            </w:pPr>
            <w:r w:rsidRPr="00195241">
              <w:rPr>
                <w:bCs/>
                <w:color w:val="000000" w:themeColor="text1"/>
                <w:szCs w:val="24"/>
              </w:rPr>
              <w:t>323,15K</w:t>
            </w:r>
          </w:p>
        </w:tc>
        <w:tc>
          <w:tcPr>
            <w:tcW w:w="576" w:type="pct"/>
            <w:tcBorders>
              <w:top w:val="single" w:sz="4" w:space="0" w:color="auto"/>
            </w:tcBorders>
          </w:tcPr>
          <w:p w14:paraId="0AB67BAD" w14:textId="77777777" w:rsidR="007576DD" w:rsidRPr="00195241" w:rsidRDefault="007576DD" w:rsidP="001C4543">
            <w:pPr>
              <w:tabs>
                <w:tab w:val="left" w:pos="709"/>
              </w:tabs>
              <w:jc w:val="both"/>
              <w:rPr>
                <w:bCs/>
                <w:color w:val="000000" w:themeColor="text1"/>
                <w:szCs w:val="24"/>
              </w:rPr>
            </w:pPr>
            <w:r w:rsidRPr="00195241">
              <w:rPr>
                <w:bCs/>
                <w:color w:val="000000" w:themeColor="text1"/>
                <w:szCs w:val="24"/>
              </w:rPr>
              <w:t>333,15K</w:t>
            </w:r>
          </w:p>
        </w:tc>
        <w:tc>
          <w:tcPr>
            <w:tcW w:w="911" w:type="pct"/>
            <w:vMerge w:val="restart"/>
            <w:tcBorders>
              <w:top w:val="single" w:sz="4" w:space="0" w:color="auto"/>
            </w:tcBorders>
          </w:tcPr>
          <w:p w14:paraId="15B34908" w14:textId="77777777" w:rsidR="007576DD" w:rsidRPr="00195241" w:rsidRDefault="007576DD" w:rsidP="001C4543">
            <w:pPr>
              <w:tabs>
                <w:tab w:val="left" w:pos="709"/>
              </w:tabs>
              <w:jc w:val="both"/>
              <w:rPr>
                <w:bCs/>
                <w:color w:val="000000" w:themeColor="text1"/>
                <w:szCs w:val="24"/>
              </w:rPr>
            </w:pPr>
            <w:r w:rsidRPr="00195241">
              <w:rPr>
                <w:bCs/>
                <w:color w:val="000000" w:themeColor="text1"/>
                <w:szCs w:val="24"/>
              </w:rPr>
              <w:t>36,67</w:t>
            </w:r>
          </w:p>
        </w:tc>
        <w:tc>
          <w:tcPr>
            <w:tcW w:w="910" w:type="pct"/>
            <w:vMerge w:val="restart"/>
            <w:tcBorders>
              <w:top w:val="single" w:sz="4" w:space="0" w:color="auto"/>
            </w:tcBorders>
          </w:tcPr>
          <w:p w14:paraId="1A057FB1" w14:textId="77777777" w:rsidR="007576DD" w:rsidRPr="00195241" w:rsidRDefault="007576DD" w:rsidP="001C4543">
            <w:pPr>
              <w:tabs>
                <w:tab w:val="left" w:pos="709"/>
              </w:tabs>
              <w:jc w:val="both"/>
              <w:rPr>
                <w:bCs/>
                <w:color w:val="000000" w:themeColor="text1"/>
                <w:szCs w:val="24"/>
              </w:rPr>
            </w:pPr>
            <w:r w:rsidRPr="00195241">
              <w:rPr>
                <w:bCs/>
                <w:color w:val="000000" w:themeColor="text1"/>
                <w:szCs w:val="24"/>
              </w:rPr>
              <w:t>0,0658</w:t>
            </w:r>
          </w:p>
        </w:tc>
      </w:tr>
      <w:tr w:rsidR="007576DD" w:rsidRPr="00195241" w14:paraId="08E9685E" w14:textId="77777777" w:rsidTr="00AF3108">
        <w:trPr>
          <w:trHeight w:val="330"/>
        </w:trPr>
        <w:tc>
          <w:tcPr>
            <w:tcW w:w="835" w:type="pct"/>
          </w:tcPr>
          <w:p w14:paraId="09054F31" w14:textId="77777777" w:rsidR="007576DD" w:rsidRPr="00195241" w:rsidRDefault="007576DD" w:rsidP="001C4543">
            <w:pPr>
              <w:tabs>
                <w:tab w:val="left" w:pos="709"/>
              </w:tabs>
              <w:jc w:val="both"/>
              <w:rPr>
                <w:bCs/>
                <w:color w:val="000000" w:themeColor="text1"/>
                <w:szCs w:val="24"/>
              </w:rPr>
            </w:pPr>
            <w:r w:rsidRPr="00195241">
              <w:rPr>
                <w:bCs/>
                <w:color w:val="000000" w:themeColor="text1"/>
                <w:szCs w:val="24"/>
              </w:rPr>
              <w:t>Azul de metileno</w:t>
            </w:r>
          </w:p>
        </w:tc>
        <w:tc>
          <w:tcPr>
            <w:tcW w:w="618" w:type="pct"/>
          </w:tcPr>
          <w:p w14:paraId="2BBBCB77" w14:textId="77777777" w:rsidR="007576DD" w:rsidRPr="00195241" w:rsidRDefault="007576DD" w:rsidP="001C4543">
            <w:pPr>
              <w:tabs>
                <w:tab w:val="left" w:pos="709"/>
              </w:tabs>
              <w:jc w:val="both"/>
              <w:rPr>
                <w:bCs/>
                <w:color w:val="000000" w:themeColor="text1"/>
                <w:szCs w:val="24"/>
              </w:rPr>
            </w:pPr>
            <w:r w:rsidRPr="00195241">
              <w:rPr>
                <w:bCs/>
                <w:color w:val="000000" w:themeColor="text1"/>
                <w:szCs w:val="24"/>
              </w:rPr>
              <w:t>-16,87</w:t>
            </w:r>
          </w:p>
        </w:tc>
        <w:tc>
          <w:tcPr>
            <w:tcW w:w="575" w:type="pct"/>
          </w:tcPr>
          <w:p w14:paraId="5E7964B4" w14:textId="77777777" w:rsidR="007576DD" w:rsidRPr="00195241" w:rsidRDefault="007576DD" w:rsidP="001C4543">
            <w:pPr>
              <w:tabs>
                <w:tab w:val="left" w:pos="709"/>
              </w:tabs>
              <w:jc w:val="both"/>
              <w:rPr>
                <w:bCs/>
                <w:color w:val="000000" w:themeColor="text1"/>
                <w:szCs w:val="24"/>
              </w:rPr>
            </w:pPr>
            <w:r w:rsidRPr="00195241">
              <w:rPr>
                <w:bCs/>
                <w:color w:val="000000" w:themeColor="text1"/>
                <w:szCs w:val="24"/>
              </w:rPr>
              <w:t>-16,25</w:t>
            </w:r>
          </w:p>
        </w:tc>
        <w:tc>
          <w:tcPr>
            <w:tcW w:w="575" w:type="pct"/>
          </w:tcPr>
          <w:p w14:paraId="72192A60" w14:textId="77777777" w:rsidR="007576DD" w:rsidRPr="00195241" w:rsidRDefault="007576DD" w:rsidP="001C4543">
            <w:pPr>
              <w:tabs>
                <w:tab w:val="left" w:pos="709"/>
              </w:tabs>
              <w:jc w:val="both"/>
              <w:rPr>
                <w:bCs/>
                <w:color w:val="000000" w:themeColor="text1"/>
                <w:szCs w:val="24"/>
              </w:rPr>
            </w:pPr>
            <w:r w:rsidRPr="00195241">
              <w:rPr>
                <w:bCs/>
                <w:color w:val="000000" w:themeColor="text1"/>
                <w:szCs w:val="24"/>
              </w:rPr>
              <w:t>-16,05</w:t>
            </w:r>
          </w:p>
        </w:tc>
        <w:tc>
          <w:tcPr>
            <w:tcW w:w="576" w:type="pct"/>
          </w:tcPr>
          <w:p w14:paraId="4A7B8EAC" w14:textId="77777777" w:rsidR="007576DD" w:rsidRPr="00195241" w:rsidRDefault="007576DD" w:rsidP="001C4543">
            <w:pPr>
              <w:tabs>
                <w:tab w:val="left" w:pos="709"/>
              </w:tabs>
              <w:jc w:val="both"/>
              <w:rPr>
                <w:bCs/>
                <w:color w:val="000000" w:themeColor="text1"/>
                <w:szCs w:val="24"/>
              </w:rPr>
            </w:pPr>
            <w:r w:rsidRPr="00195241">
              <w:rPr>
                <w:bCs/>
                <w:color w:val="000000" w:themeColor="text1"/>
                <w:szCs w:val="24"/>
              </w:rPr>
              <w:t>-14,77</w:t>
            </w:r>
          </w:p>
        </w:tc>
        <w:tc>
          <w:tcPr>
            <w:tcW w:w="911" w:type="pct"/>
            <w:vMerge/>
          </w:tcPr>
          <w:p w14:paraId="011D489C" w14:textId="77777777" w:rsidR="007576DD" w:rsidRPr="00195241" w:rsidRDefault="007576DD" w:rsidP="001C4543">
            <w:pPr>
              <w:tabs>
                <w:tab w:val="left" w:pos="709"/>
              </w:tabs>
              <w:jc w:val="both"/>
              <w:rPr>
                <w:bCs/>
                <w:color w:val="000000" w:themeColor="text1"/>
                <w:szCs w:val="24"/>
              </w:rPr>
            </w:pPr>
          </w:p>
        </w:tc>
        <w:tc>
          <w:tcPr>
            <w:tcW w:w="910" w:type="pct"/>
            <w:vMerge/>
          </w:tcPr>
          <w:p w14:paraId="5B774044" w14:textId="77777777" w:rsidR="007576DD" w:rsidRPr="00195241" w:rsidRDefault="007576DD" w:rsidP="001C4543">
            <w:pPr>
              <w:tabs>
                <w:tab w:val="left" w:pos="709"/>
              </w:tabs>
              <w:jc w:val="both"/>
              <w:rPr>
                <w:bCs/>
                <w:color w:val="000000" w:themeColor="text1"/>
                <w:szCs w:val="24"/>
              </w:rPr>
            </w:pPr>
          </w:p>
        </w:tc>
      </w:tr>
      <w:tr w:rsidR="007576DD" w:rsidRPr="00195241" w14:paraId="5BC68A9D" w14:textId="77777777" w:rsidTr="00AF3108">
        <w:tc>
          <w:tcPr>
            <w:tcW w:w="835" w:type="pct"/>
          </w:tcPr>
          <w:p w14:paraId="7D55A028" w14:textId="77777777" w:rsidR="007576DD" w:rsidRPr="00195241" w:rsidRDefault="007576DD" w:rsidP="001C4543">
            <w:pPr>
              <w:tabs>
                <w:tab w:val="left" w:pos="709"/>
              </w:tabs>
              <w:jc w:val="both"/>
              <w:rPr>
                <w:bCs/>
                <w:color w:val="000000" w:themeColor="text1"/>
                <w:szCs w:val="24"/>
              </w:rPr>
            </w:pPr>
            <w:r w:rsidRPr="00195241">
              <w:rPr>
                <w:bCs/>
                <w:color w:val="000000" w:themeColor="text1"/>
                <w:szCs w:val="24"/>
              </w:rPr>
              <w:t>Cafeína</w:t>
            </w:r>
          </w:p>
        </w:tc>
        <w:tc>
          <w:tcPr>
            <w:tcW w:w="618" w:type="pct"/>
          </w:tcPr>
          <w:p w14:paraId="58EE1FB5" w14:textId="77777777" w:rsidR="007576DD" w:rsidRPr="00195241" w:rsidRDefault="007576DD" w:rsidP="001C4543">
            <w:pPr>
              <w:tabs>
                <w:tab w:val="left" w:pos="709"/>
              </w:tabs>
              <w:jc w:val="both"/>
              <w:rPr>
                <w:bCs/>
                <w:color w:val="000000" w:themeColor="text1"/>
                <w:szCs w:val="24"/>
              </w:rPr>
            </w:pPr>
            <w:r w:rsidRPr="00195241">
              <w:rPr>
                <w:bCs/>
                <w:color w:val="000000" w:themeColor="text1"/>
                <w:szCs w:val="24"/>
              </w:rPr>
              <w:t>-21,91</w:t>
            </w:r>
          </w:p>
        </w:tc>
        <w:tc>
          <w:tcPr>
            <w:tcW w:w="575" w:type="pct"/>
          </w:tcPr>
          <w:p w14:paraId="4243424A" w14:textId="77777777" w:rsidR="007576DD" w:rsidRPr="00195241" w:rsidRDefault="007576DD" w:rsidP="001C4543">
            <w:pPr>
              <w:tabs>
                <w:tab w:val="left" w:pos="709"/>
              </w:tabs>
              <w:jc w:val="both"/>
              <w:rPr>
                <w:bCs/>
                <w:color w:val="000000" w:themeColor="text1"/>
                <w:szCs w:val="24"/>
              </w:rPr>
            </w:pPr>
            <w:r w:rsidRPr="00195241">
              <w:rPr>
                <w:bCs/>
                <w:color w:val="000000" w:themeColor="text1"/>
                <w:szCs w:val="24"/>
              </w:rPr>
              <w:t>-22,16</w:t>
            </w:r>
          </w:p>
        </w:tc>
        <w:tc>
          <w:tcPr>
            <w:tcW w:w="575" w:type="pct"/>
          </w:tcPr>
          <w:p w14:paraId="2952DB10" w14:textId="77777777" w:rsidR="007576DD" w:rsidRPr="00195241" w:rsidRDefault="007576DD" w:rsidP="001C4543">
            <w:pPr>
              <w:tabs>
                <w:tab w:val="left" w:pos="709"/>
              </w:tabs>
              <w:jc w:val="both"/>
              <w:rPr>
                <w:bCs/>
                <w:color w:val="000000" w:themeColor="text1"/>
                <w:szCs w:val="24"/>
              </w:rPr>
            </w:pPr>
            <w:r w:rsidRPr="00195241">
              <w:rPr>
                <w:bCs/>
                <w:color w:val="000000" w:themeColor="text1"/>
                <w:szCs w:val="24"/>
              </w:rPr>
              <w:t>-22,27</w:t>
            </w:r>
          </w:p>
        </w:tc>
        <w:tc>
          <w:tcPr>
            <w:tcW w:w="576" w:type="pct"/>
          </w:tcPr>
          <w:p w14:paraId="6AAAC7E8" w14:textId="77777777" w:rsidR="007576DD" w:rsidRPr="00195241" w:rsidRDefault="007576DD" w:rsidP="001C4543">
            <w:pPr>
              <w:tabs>
                <w:tab w:val="left" w:pos="709"/>
              </w:tabs>
              <w:jc w:val="both"/>
              <w:rPr>
                <w:bCs/>
                <w:color w:val="000000" w:themeColor="text1"/>
                <w:szCs w:val="24"/>
              </w:rPr>
            </w:pPr>
            <w:r w:rsidRPr="00195241">
              <w:rPr>
                <w:bCs/>
                <w:color w:val="000000" w:themeColor="text1"/>
                <w:szCs w:val="24"/>
              </w:rPr>
              <w:t>-24,51</w:t>
            </w:r>
          </w:p>
        </w:tc>
        <w:tc>
          <w:tcPr>
            <w:tcW w:w="911" w:type="pct"/>
          </w:tcPr>
          <w:p w14:paraId="34C3F9FB" w14:textId="77777777" w:rsidR="007576DD" w:rsidRPr="00195241" w:rsidRDefault="007576DD" w:rsidP="001C4543">
            <w:pPr>
              <w:tabs>
                <w:tab w:val="left" w:pos="709"/>
              </w:tabs>
              <w:jc w:val="both"/>
              <w:rPr>
                <w:bCs/>
                <w:color w:val="000000" w:themeColor="text1"/>
                <w:szCs w:val="24"/>
              </w:rPr>
            </w:pPr>
            <w:r w:rsidRPr="00195241">
              <w:rPr>
                <w:bCs/>
                <w:color w:val="000000" w:themeColor="text1"/>
                <w:szCs w:val="24"/>
              </w:rPr>
              <w:t>16,53</w:t>
            </w:r>
          </w:p>
        </w:tc>
        <w:tc>
          <w:tcPr>
            <w:tcW w:w="910" w:type="pct"/>
          </w:tcPr>
          <w:p w14:paraId="5D59DED5" w14:textId="77777777" w:rsidR="007576DD" w:rsidRPr="00195241" w:rsidRDefault="007576DD" w:rsidP="001C4543">
            <w:pPr>
              <w:tabs>
                <w:tab w:val="left" w:pos="709"/>
              </w:tabs>
              <w:jc w:val="both"/>
              <w:rPr>
                <w:bCs/>
                <w:color w:val="000000" w:themeColor="text1"/>
                <w:szCs w:val="24"/>
              </w:rPr>
            </w:pPr>
            <w:r w:rsidRPr="00195241">
              <w:rPr>
                <w:bCs/>
                <w:color w:val="000000" w:themeColor="text1"/>
                <w:szCs w:val="24"/>
              </w:rPr>
              <w:t>0,0178</w:t>
            </w:r>
          </w:p>
        </w:tc>
      </w:tr>
      <w:tr w:rsidR="007576DD" w:rsidRPr="00195241" w14:paraId="61FD3B15" w14:textId="77777777" w:rsidTr="00AF3108">
        <w:tc>
          <w:tcPr>
            <w:tcW w:w="835" w:type="pct"/>
            <w:tcBorders>
              <w:bottom w:val="single" w:sz="4" w:space="0" w:color="auto"/>
            </w:tcBorders>
          </w:tcPr>
          <w:p w14:paraId="6AC07ED3" w14:textId="77777777" w:rsidR="007576DD" w:rsidRPr="00195241" w:rsidRDefault="007576DD" w:rsidP="001C4543">
            <w:pPr>
              <w:tabs>
                <w:tab w:val="left" w:pos="709"/>
              </w:tabs>
              <w:jc w:val="both"/>
              <w:rPr>
                <w:bCs/>
                <w:color w:val="000000" w:themeColor="text1"/>
                <w:szCs w:val="24"/>
              </w:rPr>
            </w:pPr>
            <w:proofErr w:type="spellStart"/>
            <w:r w:rsidRPr="00195241">
              <w:rPr>
                <w:bCs/>
                <w:color w:val="000000" w:themeColor="text1"/>
                <w:szCs w:val="24"/>
              </w:rPr>
              <w:t>Diclofenaco</w:t>
            </w:r>
            <w:proofErr w:type="spellEnd"/>
            <w:r w:rsidRPr="00195241">
              <w:rPr>
                <w:bCs/>
                <w:color w:val="000000" w:themeColor="text1"/>
                <w:szCs w:val="24"/>
              </w:rPr>
              <w:t xml:space="preserve"> de sódio</w:t>
            </w:r>
          </w:p>
        </w:tc>
        <w:tc>
          <w:tcPr>
            <w:tcW w:w="618" w:type="pct"/>
            <w:tcBorders>
              <w:bottom w:val="single" w:sz="4" w:space="0" w:color="auto"/>
            </w:tcBorders>
          </w:tcPr>
          <w:p w14:paraId="75CE6407" w14:textId="77777777" w:rsidR="007576DD" w:rsidRPr="00195241" w:rsidRDefault="007576DD" w:rsidP="001C4543">
            <w:pPr>
              <w:tabs>
                <w:tab w:val="left" w:pos="709"/>
              </w:tabs>
              <w:jc w:val="both"/>
              <w:rPr>
                <w:bCs/>
                <w:color w:val="000000" w:themeColor="text1"/>
                <w:szCs w:val="24"/>
              </w:rPr>
            </w:pPr>
            <w:r w:rsidRPr="00195241">
              <w:rPr>
                <w:bCs/>
                <w:color w:val="000000" w:themeColor="text1"/>
                <w:szCs w:val="24"/>
              </w:rPr>
              <w:t>-19,49</w:t>
            </w:r>
          </w:p>
        </w:tc>
        <w:tc>
          <w:tcPr>
            <w:tcW w:w="575" w:type="pct"/>
            <w:tcBorders>
              <w:bottom w:val="single" w:sz="4" w:space="0" w:color="auto"/>
            </w:tcBorders>
          </w:tcPr>
          <w:p w14:paraId="09E058A8" w14:textId="77777777" w:rsidR="007576DD" w:rsidRPr="00195241" w:rsidRDefault="007576DD" w:rsidP="001C4543">
            <w:pPr>
              <w:tabs>
                <w:tab w:val="left" w:pos="709"/>
              </w:tabs>
              <w:jc w:val="both"/>
              <w:rPr>
                <w:bCs/>
                <w:color w:val="000000" w:themeColor="text1"/>
                <w:szCs w:val="24"/>
              </w:rPr>
            </w:pPr>
            <w:r w:rsidRPr="00195241">
              <w:rPr>
                <w:bCs/>
                <w:color w:val="000000" w:themeColor="text1"/>
                <w:szCs w:val="24"/>
              </w:rPr>
              <w:t>-20,74</w:t>
            </w:r>
          </w:p>
        </w:tc>
        <w:tc>
          <w:tcPr>
            <w:tcW w:w="575" w:type="pct"/>
            <w:tcBorders>
              <w:bottom w:val="single" w:sz="4" w:space="0" w:color="auto"/>
            </w:tcBorders>
          </w:tcPr>
          <w:p w14:paraId="7EB5DF19" w14:textId="77777777" w:rsidR="007576DD" w:rsidRPr="00195241" w:rsidRDefault="007576DD" w:rsidP="001C4543">
            <w:pPr>
              <w:tabs>
                <w:tab w:val="left" w:pos="709"/>
              </w:tabs>
              <w:jc w:val="both"/>
              <w:rPr>
                <w:bCs/>
                <w:color w:val="000000" w:themeColor="text1"/>
                <w:szCs w:val="24"/>
              </w:rPr>
            </w:pPr>
            <w:r w:rsidRPr="00195241">
              <w:rPr>
                <w:bCs/>
                <w:color w:val="000000" w:themeColor="text1"/>
                <w:szCs w:val="24"/>
              </w:rPr>
              <w:t>-18,80</w:t>
            </w:r>
          </w:p>
        </w:tc>
        <w:tc>
          <w:tcPr>
            <w:tcW w:w="576" w:type="pct"/>
            <w:tcBorders>
              <w:bottom w:val="single" w:sz="4" w:space="0" w:color="auto"/>
            </w:tcBorders>
          </w:tcPr>
          <w:p w14:paraId="223CB985" w14:textId="77777777" w:rsidR="007576DD" w:rsidRPr="00195241" w:rsidRDefault="007576DD" w:rsidP="001C4543">
            <w:pPr>
              <w:tabs>
                <w:tab w:val="left" w:pos="709"/>
              </w:tabs>
              <w:jc w:val="both"/>
              <w:rPr>
                <w:bCs/>
                <w:color w:val="000000" w:themeColor="text1"/>
                <w:szCs w:val="24"/>
              </w:rPr>
            </w:pPr>
            <w:r w:rsidRPr="00195241">
              <w:rPr>
                <w:bCs/>
                <w:color w:val="000000" w:themeColor="text1"/>
                <w:szCs w:val="24"/>
              </w:rPr>
              <w:t>-19,62</w:t>
            </w:r>
          </w:p>
        </w:tc>
        <w:tc>
          <w:tcPr>
            <w:tcW w:w="911" w:type="pct"/>
            <w:tcBorders>
              <w:bottom w:val="single" w:sz="4" w:space="0" w:color="auto"/>
            </w:tcBorders>
          </w:tcPr>
          <w:p w14:paraId="0EA5EB7A" w14:textId="77777777" w:rsidR="007576DD" w:rsidRPr="00195241" w:rsidRDefault="007576DD" w:rsidP="001C4543">
            <w:pPr>
              <w:tabs>
                <w:tab w:val="left" w:pos="709"/>
              </w:tabs>
              <w:jc w:val="both"/>
              <w:rPr>
                <w:bCs/>
                <w:color w:val="000000" w:themeColor="text1"/>
                <w:szCs w:val="24"/>
              </w:rPr>
            </w:pPr>
            <w:r w:rsidRPr="00195241">
              <w:rPr>
                <w:bCs/>
                <w:color w:val="000000" w:themeColor="text1"/>
                <w:szCs w:val="24"/>
              </w:rPr>
              <w:t>24,63</w:t>
            </w:r>
          </w:p>
        </w:tc>
        <w:tc>
          <w:tcPr>
            <w:tcW w:w="910" w:type="pct"/>
            <w:tcBorders>
              <w:bottom w:val="single" w:sz="4" w:space="0" w:color="auto"/>
            </w:tcBorders>
          </w:tcPr>
          <w:p w14:paraId="0E4757BA" w14:textId="77777777" w:rsidR="007576DD" w:rsidRPr="00195241" w:rsidRDefault="007576DD" w:rsidP="001C4543">
            <w:pPr>
              <w:tabs>
                <w:tab w:val="left" w:pos="709"/>
              </w:tabs>
              <w:jc w:val="both"/>
              <w:rPr>
                <w:bCs/>
                <w:color w:val="000000" w:themeColor="text1"/>
                <w:szCs w:val="24"/>
              </w:rPr>
            </w:pPr>
            <w:r w:rsidRPr="00195241">
              <w:rPr>
                <w:bCs/>
                <w:color w:val="000000" w:themeColor="text1"/>
                <w:szCs w:val="24"/>
              </w:rPr>
              <w:t>0,0156</w:t>
            </w:r>
          </w:p>
        </w:tc>
      </w:tr>
    </w:tbl>
    <w:p w14:paraId="4AD07D87" w14:textId="77777777" w:rsidR="007576DD" w:rsidRPr="00195241" w:rsidRDefault="007576DD" w:rsidP="001C4543">
      <w:pPr>
        <w:tabs>
          <w:tab w:val="left" w:pos="709"/>
        </w:tabs>
        <w:ind w:right="-1"/>
        <w:jc w:val="both"/>
        <w:rPr>
          <w:color w:val="000000" w:themeColor="text1"/>
          <w:szCs w:val="24"/>
        </w:rPr>
      </w:pPr>
    </w:p>
    <w:p w14:paraId="3B6C8946" w14:textId="52C7CC01" w:rsidR="007576DD" w:rsidRPr="00195241" w:rsidRDefault="007576DD" w:rsidP="001C4543">
      <w:pPr>
        <w:tabs>
          <w:tab w:val="left" w:pos="709"/>
        </w:tabs>
        <w:ind w:right="-1"/>
        <w:jc w:val="both"/>
        <w:rPr>
          <w:color w:val="000000" w:themeColor="text1"/>
          <w:szCs w:val="24"/>
        </w:rPr>
      </w:pPr>
      <w:r w:rsidRPr="00195241">
        <w:rPr>
          <w:color w:val="000000" w:themeColor="text1"/>
          <w:szCs w:val="24"/>
        </w:rPr>
        <w:t xml:space="preserve">A espontaneidade do processo é confirmada com os valores negativos de </w:t>
      </w:r>
      <w:proofErr w:type="spellStart"/>
      <w:r w:rsidRPr="00195241">
        <w:rPr>
          <w:color w:val="000000" w:themeColor="text1"/>
          <w:szCs w:val="24"/>
        </w:rPr>
        <w:t>ΔG</w:t>
      </w:r>
      <w:r w:rsidRPr="00195241">
        <w:rPr>
          <w:color w:val="000000" w:themeColor="text1"/>
          <w:szCs w:val="24"/>
          <w:vertAlign w:val="superscript"/>
        </w:rPr>
        <w:t>o</w:t>
      </w:r>
      <w:proofErr w:type="spellEnd"/>
      <w:r w:rsidRPr="00195241">
        <w:rPr>
          <w:color w:val="000000" w:themeColor="text1"/>
          <w:szCs w:val="24"/>
        </w:rPr>
        <w:t xml:space="preserve">, tornando-se mais favorável com o aumento da temperatura. O valor de </w:t>
      </w:r>
      <w:proofErr w:type="spellStart"/>
      <w:r w:rsidRPr="00195241">
        <w:rPr>
          <w:color w:val="000000" w:themeColor="text1"/>
          <w:szCs w:val="24"/>
        </w:rPr>
        <w:t>ΔH</w:t>
      </w:r>
      <w:r w:rsidRPr="00195241">
        <w:rPr>
          <w:color w:val="000000" w:themeColor="text1"/>
          <w:szCs w:val="24"/>
          <w:vertAlign w:val="superscript"/>
        </w:rPr>
        <w:t>o</w:t>
      </w:r>
      <w:proofErr w:type="spellEnd"/>
      <w:r w:rsidRPr="00195241">
        <w:rPr>
          <w:color w:val="000000" w:themeColor="text1"/>
          <w:szCs w:val="24"/>
        </w:rPr>
        <w:t xml:space="preserve"> positivo indica que a troca iônica que ocorre durante a adsorção é de natureza física e endotérmica, possuindo fracas forças de adsorção. O valor positivo de </w:t>
      </w:r>
      <w:proofErr w:type="spellStart"/>
      <w:r w:rsidRPr="00195241">
        <w:rPr>
          <w:color w:val="000000" w:themeColor="text1"/>
          <w:szCs w:val="24"/>
        </w:rPr>
        <w:t>ΔS</w:t>
      </w:r>
      <w:r w:rsidRPr="00195241">
        <w:rPr>
          <w:color w:val="000000" w:themeColor="text1"/>
          <w:szCs w:val="24"/>
          <w:vertAlign w:val="superscript"/>
        </w:rPr>
        <w:t>o</w:t>
      </w:r>
      <w:proofErr w:type="spellEnd"/>
      <w:r w:rsidRPr="00195241">
        <w:rPr>
          <w:color w:val="000000" w:themeColor="text1"/>
          <w:szCs w:val="24"/>
          <w:vertAlign w:val="superscript"/>
        </w:rPr>
        <w:t xml:space="preserve"> </w:t>
      </w:r>
      <w:r w:rsidRPr="00195241">
        <w:rPr>
          <w:color w:val="000000" w:themeColor="text1"/>
          <w:szCs w:val="24"/>
        </w:rPr>
        <w:t xml:space="preserve">indica um aumento no grau de liberdade para a adsorção dos poluentes e pode indicar que houve mudança na estrutura do adsorvente e aumento na aleatoriedade durante a fixação do </w:t>
      </w:r>
      <w:proofErr w:type="spellStart"/>
      <w:r w:rsidRPr="00195241">
        <w:rPr>
          <w:color w:val="000000" w:themeColor="text1"/>
          <w:szCs w:val="24"/>
        </w:rPr>
        <w:t>adsorvato</w:t>
      </w:r>
      <w:proofErr w:type="spellEnd"/>
      <w:r w:rsidRPr="00195241">
        <w:rPr>
          <w:color w:val="000000" w:themeColor="text1"/>
          <w:szCs w:val="24"/>
        </w:rPr>
        <w:t xml:space="preserve"> nos sítios ativos do compósito </w:t>
      </w:r>
      <w:r w:rsidRPr="00195241">
        <w:rPr>
          <w:color w:val="000000" w:themeColor="text1"/>
          <w:szCs w:val="24"/>
        </w:rPr>
        <w:fldChar w:fldCharType="begin" w:fldLock="1"/>
      </w:r>
      <w:r w:rsidR="0091649C">
        <w:rPr>
          <w:color w:val="000000" w:themeColor="text1"/>
          <w:szCs w:val="24"/>
        </w:rPr>
        <w:instrText>ADDIN CSL_CITATION {"citationItems":[{"id":"ITEM-1","itemData":{"DOI":"10.1016/j.cej.2010.09.073","ISSN":"13858947","abstract":"In a batch equilibrium system, the maximum adsorption capacity of cAMP onto an anion-exchange resin reached 0.1718, 0.1956, 0.2764 and 0.3437gg-1 at 283, 293, 303 and 313K, respectively. The adsorption data obtained were well described by the Langmuir isotherm. In the batch kinetic system, Fick diffusion, pseudo first-order and pseudo second-order models were applied to simulate the experimental kinetic data. The results revealed that the Fick model best described the adsorption process, and clearly predicted the intraparticle distribution of the concentration. The effective diffusion coefficients (De) for 283, 293, 303 and 313K were 0.37??10-10, 0.51??10-10, 0.86??10-10 and 1.41??10-10m2s-1, respectively. The thermodynamic parameters such as ??G0, which were all negative, indicated that the adsorption of cAMP onto the anion-exchange resin was spontaneous and the positive value of ??H0 (+8.66kJmol-1) showed that the adsorption was an endothermic reaction. ?? 2010 Elsevier B.V.","author":[{"dropping-particle":"","family":"Qian","given":"Wenbin","non-dropping-particle":"","parse-names":false,"suffix":""},{"dropping-particle":"","family":"Lin","given":"Xiaoqing","non-dropping-particle":"","parse-names":false,"suffix":""},{"dropping-particle":"","family":"Zhou","given":"Xiqun","non-dropping-particle":"","parse-names":false,"suffix":""},{"dropping-particle":"","family":"Chen","given":"Xiaochun","non-dropping-particle":"","parse-names":false,"suffix":""},{"dropping-particle":"","family":"Xiong","given":"Jian","non-dropping-particle":"","parse-names":false,"suffix":""},{"dropping-particle":"","family":"Bai","given":"Jianxin","non-dropping-particle":"","parse-names":false,"suffix":""},{"dropping-particle":"","family":"Ying","given":"Hanjie","non-dropping-particle":"","parse-names":false,"suffix":""}],"container-title":"Chemical Engineering Journal","id":"ITEM-1","issue":"3","issued":{"date-parts":[["2010"]]},"page":"907-915","publisher":"Elsevier B.V.","title":"Studies of equilibrium, kinetics simulation and thermodynamics of cAMP adsorption onto an anion-exchange resin","type":"article-journal","volume":"165"},"uris":["http://www.mendeley.com/documents/?uuid=6d92db9d-6ae8-469e-9630-5c3a7e15c397","http://www.mendeley.com/documents/?uuid=44e91b97-55cf-49cc-ad55-58b44030dcea"]},{"id":"ITEM-2","itemData":{"DOI":"10.1016/j.dyepig.2011.08.010","ISBN":"01437208","ISSN":"01437208","abstract":"The cobalt-hectorite composite is used for the removal of MB from aqueous solution. Research concerning the effects of pH, composite dose, initial dye concentration and temperature are presented and discussed. Experiment data was analyzed using pseudo-second-order kinetics, intra-particle diffusion, and film diffusion. The characteristic parameters for each model have been determined. Thermodynamic parameters such as activation (E a), standard free energy (??G o), the enthalpy (??H o) and the entropy (??S o) were also evaluated. The negative value of ??G o (kJ/mol) and ??H o (kJ/mol) indicates the spontaneous and exothermic nature of the reactions. The data of E a shows the physisorption process of MB adsorption on Co-hectorite composite. ?? 2011 Elsevier Ltd. All rights reserved.","author":[{"dropping-particle":"","family":"Ma","given":"Jun","non-dropping-particle":"","parse-names":false,"suffix":""},{"dropping-particle":"","family":"Jia","given":"Yongzhong","non-dropping-particle":"","parse-names":false,"suffix":""},{"dropping-particle":"","family":"Jing","given":"Yan","non-dropping-particle":"","parse-names":false,"suffix":""},{"dropping-particle":"","family":"Yao","given":"Ying","non-dropping-particle":"","parse-names":false,"suffix":""},{"dropping-particle":"","family":"Sun","given":"Jinhe","non-dropping-particle":"","parse-names":false,"suffix":""}],"container-title":"Dyes and Pigments","id":"ITEM-2","issue":"1-3","issued":{"date-parts":[["2012"]]},"page":"1441-1446","publisher":"Elsevier Ltd","title":"Kinetics and thermodynamics of methylene blue adsorption by cobalt-hectorite composite","type":"article-journal","volume":"93"},"uris":["http://www.mendeley.com/documents/?uuid=52f7067f-5c4c-4a69-9f2b-e22ea8758f03","http://www.mendeley.com/documents/?uuid=53a3eb84-f1c5-4c7b-b506-bbf050e4496e"]},{"id":"ITEM-3","itemData":{"DOI":"10.1016/j.cej.2014.07.101","ISBN":"1385-8947","ISSN":"13858947","abstract":"Polydopamine (PDA) microspheres were synthesized by a facile oxidative polymerization method and used as a high-efficiency adsorbent for the removal of a cationic dye (methylene blue, MB) from aqueous solution. Characterizations of the as-synthesized PDA microspheres and PDA microspheres-MB (MB absorbed PDA microspheres) systems were performed using several techniques such as SEM, TEM, FTIR, N2 adsorption/desorption isotherms, particle size and zeta potential analysis. The effects of initial solution pH, temperature, initial concentration, and contact time were systematically investigated. Results showed the adsorption capacity at 25??C could reach up to 90.7mg/g. Besides, adsorption kinetics showed that the adsorption behavior followed the pseudo-second-order kinetic model. The equilibrium adsorption data fitted the Langmuir isotherm well. Thermodynamic analyses showed that the adsorption was endothermic and spontaneous, and it was also a physisorption process. In addition, the possible adsorption mechanism was also proposed based on the experimental results. ?? 2014.","author":[{"dropping-particle":"","family":"Fu","given":"Jianwei","non-dropping-particle":"","parse-names":false,"suffix":""},{"dropping-particle":"","family":"Chen","given":"Zhonghui","non-dropping-particle":"","parse-names":false,"suffix":""},{"dropping-particle":"","family":"Wang","given":"Minghuan","non-dropping-particle":"","parse-names":false,"suffix":""},{"dropping-particle":"","family":"Liu","given":"Shujun","non-dropping-particle":"","parse-names":false,"suffix":""},{"dropping-particle":"","family":"Zhang","given":"Jinghui","non-dropping-particle":"","parse-names":false,"suffix":""},{"dropping-particle":"","family":"Zhang","given":"Jianan","non-dropping-particle":"","parse-names":false,"suffix":""},{"dropping-particle":"","family":"Han","given":"Runping","non-dropping-particle":"","parse-names":false,"suffix":""},{"dropping-particle":"","family":"Xu","given":"Qun","non-dropping-particle":"","parse-names":false,"suffix":""}],"container-title":"Chemical Engineering Journal","id":"ITEM-3","issued":{"date-parts":[["2015"]]},"page":"53-61","publisher":"Elsevier B.V.","title":"Adsorption of methylene blue by a high-efficiency adsorbent (polydopamine microspheres): Kinetics, isotherm, thermodynamics and mechanism analysis","type":"article-journal","volume":"259"},"uris":["http://www.mendeley.com/documents/?uuid=46ddf289-bf98-4352-8841-b60b03c5996d","http://www.mendeley.com/documents/?uuid=da095adc-9daa-4340-b172-848df467b9b1"]},{"id":"ITEM-4","itemData":{"DOI":"10.1007/s11356-017-9645-6","ISSN":"16147499","abstract":"© 2017 Springer-Verlag GmbH Germany This work evaluates the application of Mytella falcata shells, discarded in large quantities in the state of Alagoas, Brazil, as adsorbent for methylene blue dye (MB). It was investigated how the amount of adsorbent (M), the average particle diameter (G), and the agitation speed (A) affected the adsorption. Kinetic and equilibrium studies were conducted, and the pseudo-second-order equation adequately represented the kinetic data and isotherms following Liu’s model (q max  = 8.81 mg g −1  at 60 °C). The adsorption was spontaneous, favorable, and endothermic. Mytella falcata shell is a suitable adsorbent for MB and could potentially contribute to its removal from the environment.","author":[{"dropping-particle":"","family":"Silva","given":"Társila S.","non-dropping-particle":"","parse-names":false,"suffix":""},{"dropping-particle":"","family":"Meili","given":"Lucas","non-dropping-particle":"","parse-names":false,"suffix":""},{"dropping-particle":"V.","family":"Carvalho","given":"Sandra Helena","non-dropping-particle":"","parse-names":false,"suffix":""},{"dropping-particle":"","family":"Soletti","given":"João Inácio","non-dropping-particle":"","parse-names":false,"suffix":""},{"dropping-particle":"","family":"Dotto","given":"Guilherme Luiz","non-dropping-particle":"","parse-names":false,"suffix":""},{"dropping-particle":"","family":"Fonseca","given":"Eduardo Jorge S.","non-dropping-particle":"","parse-names":false,"suffix":""}],"container-title":"Environmental Science and Pollution Research","id":"ITEM-4","issued":{"date-parts":[["2017"]]},"page":"1-11","publisher":"Environmental Science and Pollution Research","title":"Kinetics, isotherm, and thermodynamic studies of methylene blue adsorption from water by Mytella falcata waste","type":"article-journal"},"uris":["http://www.mendeley.com/documents/?uuid=0736e258-23b3-4e3a-8227-d9c2cbb6ed6c","http://www.mendeley.com/documents/?uuid=ff39b00b-d6f8-4558-b0fd-8dc354833405"]}],"mendeley":{"formattedCitation":"[111–114]","plainTextFormattedCitation":"[111–114]","previouslyFormattedCitation":"[111–114]"},"properties":{"noteIndex":0},"schema":"https://github.com/citation-style-language/schema/raw/master/csl-citation.json"}</w:instrText>
      </w:r>
      <w:r w:rsidRPr="00195241">
        <w:rPr>
          <w:color w:val="000000" w:themeColor="text1"/>
          <w:szCs w:val="24"/>
        </w:rPr>
        <w:fldChar w:fldCharType="separate"/>
      </w:r>
      <w:r w:rsidR="00DE7952" w:rsidRPr="00195241">
        <w:rPr>
          <w:noProof/>
          <w:color w:val="000000" w:themeColor="text1"/>
          <w:szCs w:val="24"/>
        </w:rPr>
        <w:t>[111–114]</w:t>
      </w:r>
      <w:r w:rsidRPr="00195241">
        <w:rPr>
          <w:color w:val="000000" w:themeColor="text1"/>
          <w:szCs w:val="24"/>
        </w:rPr>
        <w:fldChar w:fldCharType="end"/>
      </w:r>
      <w:r w:rsidRPr="00195241">
        <w:rPr>
          <w:color w:val="000000" w:themeColor="text1"/>
          <w:szCs w:val="24"/>
        </w:rPr>
        <w:t>.</w:t>
      </w:r>
    </w:p>
    <w:p w14:paraId="18A1F79D" w14:textId="77777777" w:rsidR="0022162B" w:rsidRPr="00195241" w:rsidRDefault="0022162B" w:rsidP="001C4543">
      <w:pPr>
        <w:tabs>
          <w:tab w:val="left" w:pos="709"/>
        </w:tabs>
        <w:ind w:right="-1"/>
        <w:jc w:val="both"/>
        <w:rPr>
          <w:color w:val="000000" w:themeColor="text1"/>
          <w:szCs w:val="24"/>
        </w:rPr>
      </w:pPr>
    </w:p>
    <w:p w14:paraId="6A95092B" w14:textId="630E4D10" w:rsidR="002B6474" w:rsidRPr="00195241" w:rsidRDefault="002B6474" w:rsidP="001C4543">
      <w:pPr>
        <w:pStyle w:val="PargrafodaLista"/>
        <w:numPr>
          <w:ilvl w:val="1"/>
          <w:numId w:val="22"/>
        </w:numPr>
        <w:tabs>
          <w:tab w:val="left" w:pos="284"/>
          <w:tab w:val="left" w:pos="709"/>
        </w:tabs>
        <w:ind w:right="-1"/>
        <w:jc w:val="both"/>
        <w:outlineLvl w:val="0"/>
        <w:rPr>
          <w:b/>
          <w:color w:val="000000" w:themeColor="text1"/>
          <w:szCs w:val="24"/>
          <w:shd w:val="clear" w:color="auto" w:fill="FFFFFF"/>
        </w:rPr>
      </w:pPr>
      <w:r w:rsidRPr="00195241">
        <w:rPr>
          <w:b/>
          <w:color w:val="000000" w:themeColor="text1"/>
          <w:szCs w:val="24"/>
          <w:shd w:val="clear" w:color="auto" w:fill="FFFFFF"/>
        </w:rPr>
        <w:t>Seção 2: HDL/</w:t>
      </w:r>
      <w:proofErr w:type="spellStart"/>
      <w:r w:rsidRPr="00195241">
        <w:rPr>
          <w:b/>
          <w:color w:val="000000" w:themeColor="text1"/>
          <w:szCs w:val="24"/>
          <w:shd w:val="clear" w:color="auto" w:fill="FFFFFF"/>
        </w:rPr>
        <w:t>Biochar</w:t>
      </w:r>
      <w:proofErr w:type="spellEnd"/>
      <w:r w:rsidRPr="00195241">
        <w:rPr>
          <w:b/>
          <w:color w:val="000000" w:themeColor="text1"/>
          <w:szCs w:val="24"/>
          <w:shd w:val="clear" w:color="auto" w:fill="FFFFFF"/>
        </w:rPr>
        <w:t xml:space="preserve"> do endocarpo do </w:t>
      </w:r>
      <w:proofErr w:type="spellStart"/>
      <w:r w:rsidRPr="00195241">
        <w:rPr>
          <w:b/>
          <w:color w:val="000000" w:themeColor="text1"/>
          <w:szCs w:val="24"/>
          <w:shd w:val="clear" w:color="auto" w:fill="FFFFFF"/>
        </w:rPr>
        <w:t>ouricuri</w:t>
      </w:r>
      <w:proofErr w:type="spellEnd"/>
    </w:p>
    <w:p w14:paraId="264066A3" w14:textId="2055ACA0" w:rsidR="00662B6F" w:rsidRPr="00195241" w:rsidRDefault="00662B6F" w:rsidP="001C4543">
      <w:pPr>
        <w:tabs>
          <w:tab w:val="left" w:pos="709"/>
        </w:tabs>
        <w:ind w:right="-1"/>
        <w:jc w:val="both"/>
        <w:rPr>
          <w:szCs w:val="24"/>
        </w:rPr>
      </w:pPr>
      <w:r w:rsidRPr="00195241">
        <w:rPr>
          <w:color w:val="000000" w:themeColor="text1"/>
          <w:szCs w:val="24"/>
        </w:rPr>
        <w:t xml:space="preserve">Esta etapa do trabalho está em fase de conclusão. A síntese do </w:t>
      </w:r>
      <w:r w:rsidRPr="00195241">
        <w:rPr>
          <w:szCs w:val="24"/>
        </w:rPr>
        <w:t>compósito HDL/</w:t>
      </w:r>
      <w:proofErr w:type="spellStart"/>
      <w:r w:rsidRPr="00195241">
        <w:rPr>
          <w:szCs w:val="24"/>
        </w:rPr>
        <w:t>biochar</w:t>
      </w:r>
      <w:proofErr w:type="spellEnd"/>
      <w:r w:rsidRPr="00195241">
        <w:rPr>
          <w:szCs w:val="24"/>
        </w:rPr>
        <w:t xml:space="preserve"> de Ouricuri foi satisfatoriamente concluída. A caracterização do material está em fase de finalização, faltando a Microscopia Eletrônica de Varredura para uma completa avaliação do material. Foram realizados testes preliminares que demonstraram a inexistente afinidade entre o material produzido e cafeína, optando-se por trabalha</w:t>
      </w:r>
      <w:r w:rsidR="00BE3463" w:rsidRPr="00195241">
        <w:rPr>
          <w:szCs w:val="24"/>
        </w:rPr>
        <w:t xml:space="preserve">r </w:t>
      </w:r>
      <w:r w:rsidRPr="00195241">
        <w:rPr>
          <w:szCs w:val="24"/>
        </w:rPr>
        <w:t xml:space="preserve">com </w:t>
      </w:r>
      <w:proofErr w:type="spellStart"/>
      <w:r w:rsidRPr="00195241">
        <w:rPr>
          <w:szCs w:val="24"/>
        </w:rPr>
        <w:t>diclofenaco</w:t>
      </w:r>
      <w:proofErr w:type="spellEnd"/>
      <w:r w:rsidRPr="00195241">
        <w:rPr>
          <w:szCs w:val="24"/>
        </w:rPr>
        <w:t xml:space="preserve"> de sódio. Os testes de adsorção via cinética e equilíbrio de adsorção estão ainda em andamento. Estão apresentados somente os resultados obtidos sem a devida discussão. A etapa de discussão dos resultados será concluída assim que todos os resultados forem obtidos. Ainda pretende-se realizar uma avaliação termodinâmica da adsorção de </w:t>
      </w:r>
      <w:proofErr w:type="spellStart"/>
      <w:r w:rsidRPr="00195241">
        <w:rPr>
          <w:szCs w:val="24"/>
        </w:rPr>
        <w:t>diclofenaco</w:t>
      </w:r>
      <w:proofErr w:type="spellEnd"/>
      <w:r w:rsidRPr="00195241">
        <w:rPr>
          <w:szCs w:val="24"/>
        </w:rPr>
        <w:t xml:space="preserve"> de sódio no compósito HDL/</w:t>
      </w:r>
      <w:proofErr w:type="spellStart"/>
      <w:r w:rsidRPr="00195241">
        <w:rPr>
          <w:szCs w:val="24"/>
        </w:rPr>
        <w:t>biochar</w:t>
      </w:r>
      <w:proofErr w:type="spellEnd"/>
      <w:r w:rsidRPr="00195241">
        <w:rPr>
          <w:szCs w:val="24"/>
        </w:rPr>
        <w:t xml:space="preserve"> de Ouricuri.</w:t>
      </w:r>
    </w:p>
    <w:p w14:paraId="36AF537A" w14:textId="77777777" w:rsidR="002B6474" w:rsidRPr="00195241" w:rsidRDefault="002B6474" w:rsidP="001C4543">
      <w:pPr>
        <w:tabs>
          <w:tab w:val="left" w:pos="709"/>
        </w:tabs>
        <w:ind w:right="-1"/>
        <w:jc w:val="both"/>
        <w:rPr>
          <w:color w:val="000000" w:themeColor="text1"/>
          <w:szCs w:val="24"/>
        </w:rPr>
      </w:pPr>
    </w:p>
    <w:p w14:paraId="0A50B0CC" w14:textId="4BE425BB" w:rsidR="00AF3108" w:rsidRPr="00195241" w:rsidRDefault="00AF3108" w:rsidP="001C4543">
      <w:pPr>
        <w:tabs>
          <w:tab w:val="left" w:pos="709"/>
        </w:tabs>
        <w:ind w:right="-1"/>
        <w:jc w:val="both"/>
        <w:rPr>
          <w:b/>
          <w:color w:val="000000" w:themeColor="text1"/>
          <w:szCs w:val="24"/>
        </w:rPr>
      </w:pPr>
      <w:r w:rsidRPr="00195241">
        <w:rPr>
          <w:b/>
          <w:color w:val="000000" w:themeColor="text1"/>
          <w:szCs w:val="24"/>
        </w:rPr>
        <w:t>Caracterização do compósito HDL/</w:t>
      </w:r>
      <w:proofErr w:type="spellStart"/>
      <w:r w:rsidRPr="00195241">
        <w:rPr>
          <w:b/>
          <w:color w:val="000000" w:themeColor="text1"/>
          <w:szCs w:val="24"/>
        </w:rPr>
        <w:t>Biochar</w:t>
      </w:r>
      <w:proofErr w:type="spellEnd"/>
      <w:r w:rsidRPr="00195241">
        <w:rPr>
          <w:b/>
          <w:color w:val="000000" w:themeColor="text1"/>
          <w:szCs w:val="24"/>
        </w:rPr>
        <w:t xml:space="preserve"> de </w:t>
      </w:r>
      <w:proofErr w:type="spellStart"/>
      <w:r w:rsidRPr="00195241">
        <w:rPr>
          <w:b/>
          <w:color w:val="000000" w:themeColor="text1"/>
          <w:szCs w:val="24"/>
        </w:rPr>
        <w:t>ouricuri</w:t>
      </w:r>
      <w:proofErr w:type="spellEnd"/>
    </w:p>
    <w:p w14:paraId="25693302" w14:textId="2A5A669C" w:rsidR="00AF3108" w:rsidRPr="00195241" w:rsidRDefault="00BE3463" w:rsidP="001C4543">
      <w:pPr>
        <w:jc w:val="both"/>
        <w:rPr>
          <w:szCs w:val="24"/>
        </w:rPr>
      </w:pPr>
      <w:r w:rsidRPr="00195241">
        <w:rPr>
          <w:szCs w:val="24"/>
        </w:rPr>
        <w:t>Na Tabela 11, Figuras 17 e 18</w:t>
      </w:r>
      <w:r w:rsidR="00AF3108" w:rsidRPr="00195241">
        <w:rPr>
          <w:szCs w:val="24"/>
        </w:rPr>
        <w:t xml:space="preserve"> estão os resultados obtidos a partir das análises via adsorção de nitrogênio (método BET) para o </w:t>
      </w:r>
      <w:proofErr w:type="spellStart"/>
      <w:r w:rsidR="00AF3108" w:rsidRPr="00195241">
        <w:rPr>
          <w:szCs w:val="24"/>
        </w:rPr>
        <w:t>biocarvão</w:t>
      </w:r>
      <w:proofErr w:type="spellEnd"/>
      <w:r w:rsidR="00AF3108" w:rsidRPr="00195241">
        <w:rPr>
          <w:szCs w:val="24"/>
        </w:rPr>
        <w:t xml:space="preserve"> de Ouricuri</w:t>
      </w:r>
      <w:r w:rsidRPr="00195241">
        <w:rPr>
          <w:szCs w:val="24"/>
        </w:rPr>
        <w:t xml:space="preserve"> (produzido em temperatura de pirólise de 400</w:t>
      </w:r>
      <w:r w:rsidRPr="00195241">
        <w:rPr>
          <w:szCs w:val="24"/>
          <w:vertAlign w:val="superscript"/>
        </w:rPr>
        <w:t>o</w:t>
      </w:r>
      <w:r w:rsidRPr="00195241">
        <w:rPr>
          <w:szCs w:val="24"/>
        </w:rPr>
        <w:t xml:space="preserve"> C)</w:t>
      </w:r>
      <w:r w:rsidR="00AF3108" w:rsidRPr="00195241">
        <w:rPr>
          <w:szCs w:val="24"/>
        </w:rPr>
        <w:t xml:space="preserve"> e </w:t>
      </w:r>
      <w:r w:rsidR="0086754C" w:rsidRPr="00195241">
        <w:rPr>
          <w:szCs w:val="24"/>
        </w:rPr>
        <w:t>o compósito HDL/</w:t>
      </w:r>
      <w:proofErr w:type="spellStart"/>
      <w:r w:rsidR="0086754C" w:rsidRPr="00195241">
        <w:rPr>
          <w:szCs w:val="24"/>
        </w:rPr>
        <w:t>biochar</w:t>
      </w:r>
      <w:proofErr w:type="spellEnd"/>
      <w:r w:rsidR="0086754C" w:rsidRPr="00195241">
        <w:rPr>
          <w:szCs w:val="24"/>
        </w:rPr>
        <w:t xml:space="preserve"> de </w:t>
      </w:r>
      <w:proofErr w:type="spellStart"/>
      <w:r w:rsidR="0086754C" w:rsidRPr="00195241">
        <w:rPr>
          <w:szCs w:val="24"/>
        </w:rPr>
        <w:t>ouricuri</w:t>
      </w:r>
      <w:proofErr w:type="spellEnd"/>
      <w:r w:rsidR="00AF3108" w:rsidRPr="00195241">
        <w:rPr>
          <w:szCs w:val="24"/>
        </w:rPr>
        <w:t xml:space="preserve">. </w:t>
      </w:r>
    </w:p>
    <w:p w14:paraId="4FF87942" w14:textId="77777777" w:rsidR="00AF3108" w:rsidRPr="00195241" w:rsidRDefault="00AF3108" w:rsidP="001C4543">
      <w:pPr>
        <w:rPr>
          <w:szCs w:val="24"/>
        </w:rPr>
      </w:pPr>
    </w:p>
    <w:p w14:paraId="549B3117" w14:textId="3582D059" w:rsidR="00AF3108" w:rsidRPr="00195241" w:rsidRDefault="00BE3463" w:rsidP="001C4543">
      <w:pPr>
        <w:jc w:val="center"/>
        <w:rPr>
          <w:szCs w:val="24"/>
        </w:rPr>
      </w:pPr>
      <w:r w:rsidRPr="00195241">
        <w:rPr>
          <w:szCs w:val="24"/>
        </w:rPr>
        <w:t>Tabela 11</w:t>
      </w:r>
      <w:r w:rsidR="00AF3108" w:rsidRPr="00195241">
        <w:rPr>
          <w:szCs w:val="24"/>
        </w:rPr>
        <w:t>: Área superficia</w:t>
      </w:r>
      <w:r w:rsidR="00C906D5">
        <w:rPr>
          <w:szCs w:val="24"/>
        </w:rPr>
        <w:t>l</w:t>
      </w:r>
      <w:r w:rsidR="00AF3108" w:rsidRPr="00195241">
        <w:rPr>
          <w:szCs w:val="24"/>
        </w:rPr>
        <w:t xml:space="preserve">, volume do poro e tamanho do poro para o </w:t>
      </w:r>
      <w:proofErr w:type="spellStart"/>
      <w:r w:rsidR="00AF3108" w:rsidRPr="00195241">
        <w:rPr>
          <w:szCs w:val="24"/>
        </w:rPr>
        <w:t>biocarvão</w:t>
      </w:r>
      <w:proofErr w:type="spellEnd"/>
      <w:r w:rsidR="00AF3108" w:rsidRPr="00195241">
        <w:rPr>
          <w:szCs w:val="24"/>
        </w:rPr>
        <w:t xml:space="preserve"> de </w:t>
      </w:r>
      <w:proofErr w:type="spellStart"/>
      <w:r w:rsidR="00AF3108" w:rsidRPr="00195241">
        <w:rPr>
          <w:szCs w:val="24"/>
        </w:rPr>
        <w:t>ouricuri</w:t>
      </w:r>
      <w:proofErr w:type="spellEnd"/>
      <w:r w:rsidR="00AF3108" w:rsidRPr="00195241">
        <w:rPr>
          <w:szCs w:val="24"/>
        </w:rPr>
        <w:t xml:space="preserve"> e </w:t>
      </w:r>
      <w:r w:rsidR="0086754C" w:rsidRPr="00195241">
        <w:rPr>
          <w:szCs w:val="24"/>
        </w:rPr>
        <w:t>o compósito HDL/</w:t>
      </w:r>
      <w:proofErr w:type="spellStart"/>
      <w:r w:rsidR="0086754C" w:rsidRPr="00195241">
        <w:rPr>
          <w:szCs w:val="24"/>
        </w:rPr>
        <w:t>biochar</w:t>
      </w:r>
      <w:proofErr w:type="spellEnd"/>
      <w:r w:rsidR="0086754C" w:rsidRPr="00195241">
        <w:rPr>
          <w:szCs w:val="24"/>
        </w:rPr>
        <w:t xml:space="preserve"> de </w:t>
      </w:r>
      <w:proofErr w:type="spellStart"/>
      <w:r w:rsidR="0086754C" w:rsidRPr="00195241">
        <w:rPr>
          <w:szCs w:val="24"/>
        </w:rPr>
        <w:t>ouricuri</w:t>
      </w:r>
      <w:proofErr w:type="spellEnd"/>
    </w:p>
    <w:tbl>
      <w:tblPr>
        <w:tblStyle w:val="TabelaSimples2"/>
        <w:tblW w:w="5000" w:type="pct"/>
        <w:jc w:val="center"/>
        <w:tblLook w:val="04A0" w:firstRow="1" w:lastRow="0" w:firstColumn="1" w:lastColumn="0" w:noHBand="0" w:noVBand="1"/>
      </w:tblPr>
      <w:tblGrid>
        <w:gridCol w:w="2880"/>
        <w:gridCol w:w="1947"/>
        <w:gridCol w:w="1947"/>
        <w:gridCol w:w="1946"/>
      </w:tblGrid>
      <w:tr w:rsidR="00AF3108" w:rsidRPr="00195241" w14:paraId="1A76BA0D" w14:textId="77777777" w:rsidTr="00E82BD9">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1651" w:type="pct"/>
            <w:vAlign w:val="center"/>
          </w:tcPr>
          <w:p w14:paraId="4FD6A300" w14:textId="77777777" w:rsidR="00AF3108" w:rsidRPr="00195241" w:rsidRDefault="00AF3108" w:rsidP="001C4543">
            <w:pPr>
              <w:jc w:val="center"/>
              <w:rPr>
                <w:spacing w:val="-4"/>
                <w:szCs w:val="24"/>
              </w:rPr>
            </w:pPr>
            <w:r w:rsidRPr="00195241">
              <w:rPr>
                <w:spacing w:val="-4"/>
                <w:szCs w:val="24"/>
              </w:rPr>
              <w:t>Material</w:t>
            </w:r>
          </w:p>
        </w:tc>
        <w:tc>
          <w:tcPr>
            <w:tcW w:w="1116" w:type="pct"/>
            <w:vAlign w:val="center"/>
          </w:tcPr>
          <w:p w14:paraId="78381794" w14:textId="77777777" w:rsidR="00AF3108" w:rsidRPr="00195241" w:rsidRDefault="00AF3108" w:rsidP="001C4543">
            <w:pPr>
              <w:jc w:val="center"/>
              <w:cnfStyle w:val="100000000000" w:firstRow="1" w:lastRow="0" w:firstColumn="0" w:lastColumn="0" w:oddVBand="0" w:evenVBand="0" w:oddHBand="0" w:evenHBand="0" w:firstRowFirstColumn="0" w:firstRowLastColumn="0" w:lastRowFirstColumn="0" w:lastRowLastColumn="0"/>
              <w:rPr>
                <w:spacing w:val="-4"/>
                <w:szCs w:val="24"/>
              </w:rPr>
            </w:pPr>
            <w:r w:rsidRPr="00195241">
              <w:rPr>
                <w:spacing w:val="-4"/>
                <w:szCs w:val="24"/>
              </w:rPr>
              <w:t>Área Superficial (m</w:t>
            </w:r>
            <w:r w:rsidRPr="00195241">
              <w:rPr>
                <w:spacing w:val="-4"/>
                <w:szCs w:val="24"/>
                <w:vertAlign w:val="superscript"/>
              </w:rPr>
              <w:t>2</w:t>
            </w:r>
            <w:r w:rsidRPr="00195241">
              <w:rPr>
                <w:spacing w:val="-4"/>
                <w:szCs w:val="24"/>
              </w:rPr>
              <w:t>/g)</w:t>
            </w:r>
          </w:p>
        </w:tc>
        <w:tc>
          <w:tcPr>
            <w:tcW w:w="1116" w:type="pct"/>
            <w:vAlign w:val="center"/>
          </w:tcPr>
          <w:p w14:paraId="1AED8E24" w14:textId="77777777" w:rsidR="00AF3108" w:rsidRPr="00195241" w:rsidRDefault="00AF3108" w:rsidP="001C4543">
            <w:pPr>
              <w:jc w:val="center"/>
              <w:cnfStyle w:val="100000000000" w:firstRow="1" w:lastRow="0" w:firstColumn="0" w:lastColumn="0" w:oddVBand="0" w:evenVBand="0" w:oddHBand="0" w:evenHBand="0" w:firstRowFirstColumn="0" w:firstRowLastColumn="0" w:lastRowFirstColumn="0" w:lastRowLastColumn="0"/>
              <w:rPr>
                <w:spacing w:val="-4"/>
                <w:szCs w:val="24"/>
              </w:rPr>
            </w:pPr>
            <w:r w:rsidRPr="00195241">
              <w:rPr>
                <w:spacing w:val="-4"/>
                <w:szCs w:val="24"/>
              </w:rPr>
              <w:t>Volume do Poro (cm</w:t>
            </w:r>
            <w:r w:rsidRPr="00195241">
              <w:rPr>
                <w:spacing w:val="-4"/>
                <w:szCs w:val="24"/>
                <w:vertAlign w:val="superscript"/>
              </w:rPr>
              <w:t>3</w:t>
            </w:r>
            <w:r w:rsidRPr="00195241">
              <w:rPr>
                <w:spacing w:val="-4"/>
                <w:szCs w:val="24"/>
              </w:rPr>
              <w:t>/g)</w:t>
            </w:r>
          </w:p>
        </w:tc>
        <w:tc>
          <w:tcPr>
            <w:tcW w:w="1116" w:type="pct"/>
            <w:vAlign w:val="center"/>
          </w:tcPr>
          <w:p w14:paraId="2672BAD8" w14:textId="77777777" w:rsidR="00AF3108" w:rsidRPr="00195241" w:rsidRDefault="00AF3108" w:rsidP="001C4543">
            <w:pPr>
              <w:jc w:val="center"/>
              <w:cnfStyle w:val="100000000000" w:firstRow="1" w:lastRow="0" w:firstColumn="0" w:lastColumn="0" w:oddVBand="0" w:evenVBand="0" w:oddHBand="0" w:evenHBand="0" w:firstRowFirstColumn="0" w:firstRowLastColumn="0" w:lastRowFirstColumn="0" w:lastRowLastColumn="0"/>
              <w:rPr>
                <w:spacing w:val="-4"/>
                <w:szCs w:val="24"/>
              </w:rPr>
            </w:pPr>
            <w:r w:rsidRPr="00195241">
              <w:rPr>
                <w:spacing w:val="-4"/>
                <w:szCs w:val="24"/>
              </w:rPr>
              <w:t>Tamanho do poro (</w:t>
            </w:r>
            <w:proofErr w:type="spellStart"/>
            <w:r w:rsidRPr="00195241">
              <w:rPr>
                <w:spacing w:val="-4"/>
                <w:szCs w:val="24"/>
              </w:rPr>
              <w:t>nm</w:t>
            </w:r>
            <w:proofErr w:type="spellEnd"/>
            <w:r w:rsidRPr="00195241">
              <w:rPr>
                <w:spacing w:val="-4"/>
                <w:szCs w:val="24"/>
              </w:rPr>
              <w:t>)</w:t>
            </w:r>
          </w:p>
        </w:tc>
      </w:tr>
      <w:tr w:rsidR="00AF3108" w:rsidRPr="00195241" w14:paraId="4BEA8D71" w14:textId="77777777" w:rsidTr="00E82BD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651" w:type="pct"/>
            <w:vAlign w:val="center"/>
          </w:tcPr>
          <w:p w14:paraId="57CC466F" w14:textId="77777777" w:rsidR="00AF3108" w:rsidRPr="00195241" w:rsidRDefault="00AF3108" w:rsidP="001C4543">
            <w:pPr>
              <w:jc w:val="center"/>
              <w:rPr>
                <w:spacing w:val="-4"/>
                <w:szCs w:val="24"/>
              </w:rPr>
            </w:pPr>
            <w:proofErr w:type="spellStart"/>
            <w:r w:rsidRPr="00195241">
              <w:rPr>
                <w:spacing w:val="-4"/>
                <w:szCs w:val="24"/>
              </w:rPr>
              <w:t>Biocarvão</w:t>
            </w:r>
            <w:proofErr w:type="spellEnd"/>
            <w:r w:rsidRPr="00195241">
              <w:rPr>
                <w:spacing w:val="-4"/>
                <w:szCs w:val="24"/>
              </w:rPr>
              <w:t xml:space="preserve"> de Ouricuri</w:t>
            </w:r>
          </w:p>
        </w:tc>
        <w:tc>
          <w:tcPr>
            <w:tcW w:w="1116" w:type="pct"/>
            <w:vAlign w:val="center"/>
          </w:tcPr>
          <w:p w14:paraId="52B6F5A0" w14:textId="77777777" w:rsidR="00AF3108" w:rsidRPr="00195241" w:rsidRDefault="00AF3108" w:rsidP="001C4543">
            <w:pPr>
              <w:jc w:val="center"/>
              <w:cnfStyle w:val="000000100000" w:firstRow="0" w:lastRow="0" w:firstColumn="0" w:lastColumn="0" w:oddVBand="0" w:evenVBand="0" w:oddHBand="1" w:evenHBand="0" w:firstRowFirstColumn="0" w:firstRowLastColumn="0" w:lastRowFirstColumn="0" w:lastRowLastColumn="0"/>
              <w:rPr>
                <w:spacing w:val="-4"/>
                <w:szCs w:val="24"/>
              </w:rPr>
            </w:pPr>
            <w:r w:rsidRPr="00195241">
              <w:rPr>
                <w:spacing w:val="-4"/>
                <w:szCs w:val="24"/>
              </w:rPr>
              <w:t>71,6091</w:t>
            </w:r>
          </w:p>
        </w:tc>
        <w:tc>
          <w:tcPr>
            <w:tcW w:w="1116" w:type="pct"/>
            <w:vAlign w:val="center"/>
          </w:tcPr>
          <w:p w14:paraId="4FF9EB24" w14:textId="77777777" w:rsidR="00AF3108" w:rsidRPr="00195241" w:rsidRDefault="00AF3108" w:rsidP="001C4543">
            <w:pPr>
              <w:jc w:val="center"/>
              <w:cnfStyle w:val="000000100000" w:firstRow="0" w:lastRow="0" w:firstColumn="0" w:lastColumn="0" w:oddVBand="0" w:evenVBand="0" w:oddHBand="1" w:evenHBand="0" w:firstRowFirstColumn="0" w:firstRowLastColumn="0" w:lastRowFirstColumn="0" w:lastRowLastColumn="0"/>
              <w:rPr>
                <w:spacing w:val="-4"/>
                <w:szCs w:val="24"/>
              </w:rPr>
            </w:pPr>
            <w:r w:rsidRPr="00195241">
              <w:rPr>
                <w:spacing w:val="-4"/>
                <w:szCs w:val="24"/>
              </w:rPr>
              <w:t>0,2733</w:t>
            </w:r>
          </w:p>
        </w:tc>
        <w:tc>
          <w:tcPr>
            <w:tcW w:w="1116" w:type="pct"/>
            <w:vAlign w:val="center"/>
          </w:tcPr>
          <w:p w14:paraId="41BEB31F" w14:textId="77777777" w:rsidR="00AF3108" w:rsidRPr="00195241" w:rsidRDefault="00AF3108" w:rsidP="001C4543">
            <w:pPr>
              <w:jc w:val="center"/>
              <w:cnfStyle w:val="000000100000" w:firstRow="0" w:lastRow="0" w:firstColumn="0" w:lastColumn="0" w:oddVBand="0" w:evenVBand="0" w:oddHBand="1" w:evenHBand="0" w:firstRowFirstColumn="0" w:firstRowLastColumn="0" w:lastRowFirstColumn="0" w:lastRowLastColumn="0"/>
              <w:rPr>
                <w:spacing w:val="-4"/>
                <w:szCs w:val="24"/>
              </w:rPr>
            </w:pPr>
            <w:r w:rsidRPr="00195241">
              <w:rPr>
                <w:spacing w:val="-4"/>
                <w:szCs w:val="24"/>
              </w:rPr>
              <w:t>3,9827</w:t>
            </w:r>
          </w:p>
        </w:tc>
      </w:tr>
      <w:tr w:rsidR="00AF3108" w:rsidRPr="00195241" w14:paraId="58EEB713" w14:textId="77777777" w:rsidTr="00E82BD9">
        <w:trPr>
          <w:trHeight w:val="553"/>
          <w:jc w:val="center"/>
        </w:trPr>
        <w:tc>
          <w:tcPr>
            <w:cnfStyle w:val="001000000000" w:firstRow="0" w:lastRow="0" w:firstColumn="1" w:lastColumn="0" w:oddVBand="0" w:evenVBand="0" w:oddHBand="0" w:evenHBand="0" w:firstRowFirstColumn="0" w:firstRowLastColumn="0" w:lastRowFirstColumn="0" w:lastRowLastColumn="0"/>
            <w:tcW w:w="1651" w:type="pct"/>
            <w:vAlign w:val="center"/>
          </w:tcPr>
          <w:p w14:paraId="00411873" w14:textId="77777777" w:rsidR="00AF3108" w:rsidRPr="00195241" w:rsidRDefault="00AF3108" w:rsidP="001C4543">
            <w:pPr>
              <w:jc w:val="center"/>
              <w:rPr>
                <w:spacing w:val="-4"/>
                <w:szCs w:val="24"/>
              </w:rPr>
            </w:pPr>
            <w:proofErr w:type="spellStart"/>
            <w:r w:rsidRPr="00195241">
              <w:rPr>
                <w:spacing w:val="-4"/>
                <w:szCs w:val="24"/>
              </w:rPr>
              <w:t>MgAl</w:t>
            </w:r>
            <w:proofErr w:type="spellEnd"/>
            <w:r w:rsidRPr="00195241">
              <w:rPr>
                <w:spacing w:val="-4"/>
                <w:szCs w:val="24"/>
              </w:rPr>
              <w:t>/HDL-</w:t>
            </w:r>
            <w:proofErr w:type="spellStart"/>
            <w:r w:rsidRPr="00195241">
              <w:rPr>
                <w:spacing w:val="-4"/>
                <w:szCs w:val="24"/>
              </w:rPr>
              <w:t>Biocarvão</w:t>
            </w:r>
            <w:proofErr w:type="spellEnd"/>
            <w:r w:rsidRPr="00195241">
              <w:rPr>
                <w:spacing w:val="-4"/>
                <w:szCs w:val="24"/>
              </w:rPr>
              <w:t xml:space="preserve"> Ouricuri</w:t>
            </w:r>
          </w:p>
        </w:tc>
        <w:tc>
          <w:tcPr>
            <w:tcW w:w="1116" w:type="pct"/>
            <w:vAlign w:val="center"/>
          </w:tcPr>
          <w:p w14:paraId="5C539292" w14:textId="77777777" w:rsidR="00AF3108" w:rsidRPr="00195241" w:rsidRDefault="00AF3108" w:rsidP="001C4543">
            <w:pPr>
              <w:jc w:val="center"/>
              <w:cnfStyle w:val="000000000000" w:firstRow="0" w:lastRow="0" w:firstColumn="0" w:lastColumn="0" w:oddVBand="0" w:evenVBand="0" w:oddHBand="0" w:evenHBand="0" w:firstRowFirstColumn="0" w:firstRowLastColumn="0" w:lastRowFirstColumn="0" w:lastRowLastColumn="0"/>
              <w:rPr>
                <w:spacing w:val="-4"/>
                <w:szCs w:val="24"/>
              </w:rPr>
            </w:pPr>
            <w:r w:rsidRPr="00195241">
              <w:rPr>
                <w:spacing w:val="-4"/>
                <w:szCs w:val="24"/>
              </w:rPr>
              <w:t>168,0248</w:t>
            </w:r>
          </w:p>
        </w:tc>
        <w:tc>
          <w:tcPr>
            <w:tcW w:w="1116" w:type="pct"/>
            <w:vAlign w:val="center"/>
          </w:tcPr>
          <w:p w14:paraId="0D2ADDFC" w14:textId="77777777" w:rsidR="00AF3108" w:rsidRPr="00195241" w:rsidRDefault="00AF3108" w:rsidP="001C4543">
            <w:pPr>
              <w:jc w:val="center"/>
              <w:cnfStyle w:val="000000000000" w:firstRow="0" w:lastRow="0" w:firstColumn="0" w:lastColumn="0" w:oddVBand="0" w:evenVBand="0" w:oddHBand="0" w:evenHBand="0" w:firstRowFirstColumn="0" w:firstRowLastColumn="0" w:lastRowFirstColumn="0" w:lastRowLastColumn="0"/>
              <w:rPr>
                <w:spacing w:val="-4"/>
                <w:szCs w:val="24"/>
              </w:rPr>
            </w:pPr>
            <w:r w:rsidRPr="00195241">
              <w:rPr>
                <w:spacing w:val="-4"/>
                <w:szCs w:val="24"/>
              </w:rPr>
              <w:t>0,1574</w:t>
            </w:r>
          </w:p>
        </w:tc>
        <w:tc>
          <w:tcPr>
            <w:tcW w:w="1116" w:type="pct"/>
            <w:vAlign w:val="center"/>
          </w:tcPr>
          <w:p w14:paraId="4092C079" w14:textId="77777777" w:rsidR="00AF3108" w:rsidRPr="00195241" w:rsidRDefault="00AF3108" w:rsidP="001C4543">
            <w:pPr>
              <w:jc w:val="center"/>
              <w:cnfStyle w:val="000000000000" w:firstRow="0" w:lastRow="0" w:firstColumn="0" w:lastColumn="0" w:oddVBand="0" w:evenVBand="0" w:oddHBand="0" w:evenHBand="0" w:firstRowFirstColumn="0" w:firstRowLastColumn="0" w:lastRowFirstColumn="0" w:lastRowLastColumn="0"/>
              <w:rPr>
                <w:spacing w:val="-4"/>
                <w:szCs w:val="24"/>
              </w:rPr>
            </w:pPr>
            <w:r w:rsidRPr="00195241">
              <w:rPr>
                <w:spacing w:val="-4"/>
                <w:szCs w:val="24"/>
              </w:rPr>
              <w:t>3,4968</w:t>
            </w:r>
          </w:p>
        </w:tc>
      </w:tr>
    </w:tbl>
    <w:p w14:paraId="2B55E4AE" w14:textId="77777777" w:rsidR="00E82BD9" w:rsidRPr="00195241" w:rsidRDefault="00E82BD9" w:rsidP="001C4543">
      <w:pPr>
        <w:rPr>
          <w:szCs w:val="24"/>
        </w:rPr>
      </w:pPr>
    </w:p>
    <w:p w14:paraId="39DA0FEA" w14:textId="68870CEB" w:rsidR="0032325C" w:rsidRPr="00195241" w:rsidRDefault="00195241" w:rsidP="001C4543">
      <w:pPr>
        <w:jc w:val="both"/>
        <w:rPr>
          <w:szCs w:val="24"/>
        </w:rPr>
      </w:pPr>
      <w:r w:rsidRPr="00195241">
        <w:rPr>
          <w:szCs w:val="24"/>
        </w:rPr>
        <w:t xml:space="preserve">Pode-se observar que o compósito apresenta maior área superficial, menor volume de poro e tamanho de poro. Isso ocorre provavelmente devido ao fato do hidróxido duplo lamelar ficar suportado nos poros do </w:t>
      </w:r>
      <w:proofErr w:type="spellStart"/>
      <w:r w:rsidRPr="00195241">
        <w:rPr>
          <w:szCs w:val="24"/>
        </w:rPr>
        <w:t>biocarvão</w:t>
      </w:r>
      <w:proofErr w:type="spellEnd"/>
      <w:r w:rsidRPr="00195241">
        <w:rPr>
          <w:szCs w:val="24"/>
        </w:rPr>
        <w:t xml:space="preserve">, fazendo com que </w:t>
      </w:r>
      <w:proofErr w:type="gramStart"/>
      <w:r w:rsidRPr="00195241">
        <w:rPr>
          <w:szCs w:val="24"/>
        </w:rPr>
        <w:t>os mesmo</w:t>
      </w:r>
      <w:proofErr w:type="gramEnd"/>
      <w:r w:rsidRPr="00195241">
        <w:rPr>
          <w:szCs w:val="24"/>
        </w:rPr>
        <w:t xml:space="preserve"> diminuíssem de tamanho, aumentando a área superficial das amostras.</w:t>
      </w:r>
    </w:p>
    <w:p w14:paraId="335DF8B9" w14:textId="77777777" w:rsidR="0032325C" w:rsidRPr="00195241" w:rsidRDefault="0032325C" w:rsidP="001C4543">
      <w:pPr>
        <w:rPr>
          <w:szCs w:val="24"/>
        </w:rPr>
      </w:pPr>
    </w:p>
    <w:p w14:paraId="0E769067" w14:textId="269D1923" w:rsidR="0086754C" w:rsidRPr="00195241" w:rsidRDefault="0086754C" w:rsidP="001C4543">
      <w:pPr>
        <w:jc w:val="center"/>
        <w:rPr>
          <w:szCs w:val="24"/>
        </w:rPr>
      </w:pPr>
      <w:r w:rsidRPr="00195241">
        <w:rPr>
          <w:szCs w:val="24"/>
        </w:rPr>
        <w:t>Figur</w:t>
      </w:r>
      <w:r w:rsidR="00BE3463" w:rsidRPr="00195241">
        <w:rPr>
          <w:szCs w:val="24"/>
        </w:rPr>
        <w:t xml:space="preserve">a </w:t>
      </w:r>
      <w:r w:rsidRPr="00195241">
        <w:rPr>
          <w:szCs w:val="24"/>
        </w:rPr>
        <w:t>1</w:t>
      </w:r>
      <w:r w:rsidR="00BE3463" w:rsidRPr="00195241">
        <w:rPr>
          <w:szCs w:val="24"/>
        </w:rPr>
        <w:t>7</w:t>
      </w:r>
      <w:r w:rsidRPr="00195241">
        <w:rPr>
          <w:szCs w:val="24"/>
        </w:rPr>
        <w:t>: Isoterma de adsorção/</w:t>
      </w:r>
      <w:proofErr w:type="spellStart"/>
      <w:r w:rsidRPr="00195241">
        <w:rPr>
          <w:szCs w:val="24"/>
        </w:rPr>
        <w:t>dessorção</w:t>
      </w:r>
      <w:proofErr w:type="spellEnd"/>
      <w:r w:rsidRPr="00195241">
        <w:rPr>
          <w:szCs w:val="24"/>
        </w:rPr>
        <w:t xml:space="preserve"> de nitrogênio para o </w:t>
      </w:r>
      <w:proofErr w:type="spellStart"/>
      <w:r w:rsidRPr="00195241">
        <w:rPr>
          <w:szCs w:val="24"/>
        </w:rPr>
        <w:t>biocarvão</w:t>
      </w:r>
      <w:proofErr w:type="spellEnd"/>
      <w:r w:rsidRPr="00195241">
        <w:rPr>
          <w:szCs w:val="24"/>
        </w:rPr>
        <w:t xml:space="preserve"> de </w:t>
      </w:r>
      <w:proofErr w:type="spellStart"/>
      <w:r w:rsidRPr="00195241">
        <w:rPr>
          <w:szCs w:val="24"/>
        </w:rPr>
        <w:t>ouricuri</w:t>
      </w:r>
      <w:proofErr w:type="spellEnd"/>
    </w:p>
    <w:p w14:paraId="5FCB8CEF" w14:textId="23933916" w:rsidR="00AF3108" w:rsidRPr="00195241" w:rsidRDefault="00AF3108" w:rsidP="001C4543">
      <w:pPr>
        <w:jc w:val="center"/>
        <w:rPr>
          <w:szCs w:val="24"/>
        </w:rPr>
      </w:pPr>
      <w:r w:rsidRPr="00195241">
        <w:rPr>
          <w:noProof/>
          <w:szCs w:val="24"/>
        </w:rPr>
        <w:drawing>
          <wp:inline distT="0" distB="0" distL="0" distR="0" wp14:anchorId="74240016" wp14:editId="5A32DC5A">
            <wp:extent cx="3340800" cy="2520000"/>
            <wp:effectExtent l="0" t="0" r="12065" b="0"/>
            <wp:docPr id="6" name="Imagem 6" descr="C:\Users\Grazielle\OneDrive\Mestrado\Resultados\Caracterização\BET\Biocarvão Ouricu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zielle\OneDrive\Mestrado\Resultados\Caracterização\BET\Biocarvão Ouricuri.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40800" cy="2520000"/>
                    </a:xfrm>
                    <a:prstGeom prst="rect">
                      <a:avLst/>
                    </a:prstGeom>
                    <a:noFill/>
                    <a:ln>
                      <a:noFill/>
                    </a:ln>
                  </pic:spPr>
                </pic:pic>
              </a:graphicData>
            </a:graphic>
          </wp:inline>
        </w:drawing>
      </w:r>
    </w:p>
    <w:p w14:paraId="66ABD303" w14:textId="111B9467" w:rsidR="00AF3108" w:rsidRPr="00195241" w:rsidRDefault="00BE3463" w:rsidP="001C4543">
      <w:pPr>
        <w:jc w:val="center"/>
        <w:rPr>
          <w:szCs w:val="24"/>
        </w:rPr>
      </w:pPr>
      <w:r w:rsidRPr="00195241">
        <w:rPr>
          <w:szCs w:val="24"/>
        </w:rPr>
        <w:t>Figura 18</w:t>
      </w:r>
      <w:r w:rsidR="0086754C" w:rsidRPr="00195241">
        <w:rPr>
          <w:szCs w:val="24"/>
        </w:rPr>
        <w:t>: Isoterma de adsorção/</w:t>
      </w:r>
      <w:proofErr w:type="spellStart"/>
      <w:r w:rsidR="0086754C" w:rsidRPr="00195241">
        <w:rPr>
          <w:szCs w:val="24"/>
        </w:rPr>
        <w:t>dessorção</w:t>
      </w:r>
      <w:proofErr w:type="spellEnd"/>
      <w:r w:rsidR="0086754C" w:rsidRPr="00195241">
        <w:rPr>
          <w:szCs w:val="24"/>
        </w:rPr>
        <w:t xml:space="preserve"> de nitrogênio para o compósito HDL/</w:t>
      </w:r>
      <w:proofErr w:type="spellStart"/>
      <w:r w:rsidR="0086754C" w:rsidRPr="00195241">
        <w:rPr>
          <w:szCs w:val="24"/>
        </w:rPr>
        <w:t>biochar</w:t>
      </w:r>
      <w:proofErr w:type="spellEnd"/>
      <w:r w:rsidR="0086754C" w:rsidRPr="00195241">
        <w:rPr>
          <w:szCs w:val="24"/>
        </w:rPr>
        <w:t xml:space="preserve"> de </w:t>
      </w:r>
      <w:proofErr w:type="spellStart"/>
      <w:r w:rsidR="0086754C" w:rsidRPr="00195241">
        <w:rPr>
          <w:szCs w:val="24"/>
        </w:rPr>
        <w:t>ouricuri</w:t>
      </w:r>
      <w:proofErr w:type="spellEnd"/>
    </w:p>
    <w:p w14:paraId="0C4F31DD" w14:textId="506744C8" w:rsidR="00AF3108" w:rsidRPr="00195241" w:rsidRDefault="00AF3108" w:rsidP="001C4543">
      <w:pPr>
        <w:jc w:val="center"/>
        <w:rPr>
          <w:szCs w:val="24"/>
        </w:rPr>
      </w:pPr>
      <w:r w:rsidRPr="00195241">
        <w:rPr>
          <w:noProof/>
          <w:szCs w:val="24"/>
        </w:rPr>
        <w:lastRenderedPageBreak/>
        <w:drawing>
          <wp:inline distT="0" distB="0" distL="0" distR="0" wp14:anchorId="4002CD49" wp14:editId="4659C7E8">
            <wp:extent cx="3290400" cy="2520000"/>
            <wp:effectExtent l="0" t="0" r="12065" b="0"/>
            <wp:docPr id="11" name="Imagem 11" descr="C:\Users\Grazielle\OneDrive\Mestrado\Resultados\Caracterização\BET\Biocarvão Ouricuri+H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zielle\OneDrive\Mestrado\Resultados\Caracterização\BET\Biocarvão Ouricuri+HDL.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0400" cy="2520000"/>
                    </a:xfrm>
                    <a:prstGeom prst="rect">
                      <a:avLst/>
                    </a:prstGeom>
                    <a:noFill/>
                    <a:ln>
                      <a:noFill/>
                    </a:ln>
                  </pic:spPr>
                </pic:pic>
              </a:graphicData>
            </a:graphic>
          </wp:inline>
        </w:drawing>
      </w:r>
    </w:p>
    <w:p w14:paraId="458CEAB3" w14:textId="77777777" w:rsidR="0032325C" w:rsidRPr="00195241" w:rsidRDefault="0032325C" w:rsidP="001C4543">
      <w:pPr>
        <w:rPr>
          <w:szCs w:val="24"/>
        </w:rPr>
      </w:pPr>
    </w:p>
    <w:p w14:paraId="55389C5D" w14:textId="0E813969" w:rsidR="00AF3108" w:rsidRPr="00195241" w:rsidRDefault="00BE3463" w:rsidP="001C4543">
      <w:pPr>
        <w:jc w:val="both"/>
        <w:rPr>
          <w:szCs w:val="24"/>
        </w:rPr>
      </w:pPr>
      <w:r w:rsidRPr="00195241">
        <w:rPr>
          <w:szCs w:val="24"/>
        </w:rPr>
        <w:t>Nas tabelas 12 e 13</w:t>
      </w:r>
      <w:r w:rsidR="00902D29" w:rsidRPr="00195241">
        <w:rPr>
          <w:szCs w:val="24"/>
        </w:rPr>
        <w:t xml:space="preserve"> estão os compostos encontrados por meio de EDS para o </w:t>
      </w:r>
      <w:proofErr w:type="spellStart"/>
      <w:r w:rsidR="00902D29" w:rsidRPr="00195241">
        <w:rPr>
          <w:szCs w:val="24"/>
        </w:rPr>
        <w:t>biocarvão</w:t>
      </w:r>
      <w:proofErr w:type="spellEnd"/>
      <w:r w:rsidR="00902D29" w:rsidRPr="00195241">
        <w:rPr>
          <w:szCs w:val="24"/>
        </w:rPr>
        <w:t xml:space="preserve"> de Ouricuri e para o compósito HDL/</w:t>
      </w:r>
      <w:proofErr w:type="spellStart"/>
      <w:r w:rsidR="00902D29" w:rsidRPr="00195241">
        <w:rPr>
          <w:szCs w:val="24"/>
        </w:rPr>
        <w:t>biochar</w:t>
      </w:r>
      <w:proofErr w:type="spellEnd"/>
      <w:r w:rsidR="00902D29" w:rsidRPr="00195241">
        <w:rPr>
          <w:szCs w:val="24"/>
        </w:rPr>
        <w:t xml:space="preserve"> de Ouricuri.</w:t>
      </w:r>
      <w:r w:rsidR="0032325C" w:rsidRPr="00195241">
        <w:rPr>
          <w:szCs w:val="24"/>
        </w:rPr>
        <w:t xml:space="preserve"> Esta análise deverá ser repetida pois não foi observada a presença de Mg no compósito.</w:t>
      </w:r>
    </w:p>
    <w:p w14:paraId="23C832EE" w14:textId="77777777" w:rsidR="00902D29" w:rsidRPr="00195241" w:rsidRDefault="00902D29" w:rsidP="001C4543">
      <w:pPr>
        <w:rPr>
          <w:szCs w:val="24"/>
        </w:rPr>
      </w:pPr>
    </w:p>
    <w:p w14:paraId="52569739" w14:textId="3F6BC069" w:rsidR="00902D29" w:rsidRPr="00195241" w:rsidRDefault="00BE3463" w:rsidP="001C4543">
      <w:pPr>
        <w:jc w:val="center"/>
        <w:rPr>
          <w:szCs w:val="24"/>
        </w:rPr>
      </w:pPr>
      <w:r w:rsidRPr="00195241">
        <w:rPr>
          <w:szCs w:val="24"/>
        </w:rPr>
        <w:t>Tabela 12</w:t>
      </w:r>
      <w:r w:rsidR="00902D29" w:rsidRPr="00195241">
        <w:rPr>
          <w:szCs w:val="24"/>
        </w:rPr>
        <w:t xml:space="preserve">: Compostos elementares para o </w:t>
      </w:r>
      <w:proofErr w:type="spellStart"/>
      <w:r w:rsidR="00902D29" w:rsidRPr="00195241">
        <w:rPr>
          <w:szCs w:val="24"/>
        </w:rPr>
        <w:t>biocarvão</w:t>
      </w:r>
      <w:proofErr w:type="spellEnd"/>
      <w:r w:rsidR="00902D29" w:rsidRPr="00195241">
        <w:rPr>
          <w:szCs w:val="24"/>
        </w:rPr>
        <w:t xml:space="preserve"> de Ouricuri.</w:t>
      </w:r>
    </w:p>
    <w:tbl>
      <w:tblPr>
        <w:tblStyle w:val="TabelaSimples2"/>
        <w:tblW w:w="0" w:type="auto"/>
        <w:jc w:val="center"/>
        <w:tblBorders>
          <w:top w:val="single" w:sz="4" w:space="0" w:color="auto"/>
          <w:bottom w:val="single" w:sz="4" w:space="0" w:color="auto"/>
        </w:tblBorders>
        <w:tblLook w:val="04A0" w:firstRow="1" w:lastRow="0" w:firstColumn="1" w:lastColumn="0" w:noHBand="0" w:noVBand="1"/>
      </w:tblPr>
      <w:tblGrid>
        <w:gridCol w:w="4247"/>
        <w:gridCol w:w="4247"/>
      </w:tblGrid>
      <w:tr w:rsidR="00AF3108" w:rsidRPr="00195241" w14:paraId="293654F6" w14:textId="77777777" w:rsidTr="00902D2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auto"/>
              <w:bottom w:val="single" w:sz="4" w:space="0" w:color="auto"/>
            </w:tcBorders>
            <w:vAlign w:val="center"/>
          </w:tcPr>
          <w:p w14:paraId="062EEE7B" w14:textId="77777777" w:rsidR="00AF3108" w:rsidRPr="00195241" w:rsidRDefault="00AF3108" w:rsidP="001C4543">
            <w:pPr>
              <w:jc w:val="center"/>
              <w:rPr>
                <w:szCs w:val="24"/>
              </w:rPr>
            </w:pPr>
            <w:r w:rsidRPr="00195241">
              <w:rPr>
                <w:szCs w:val="24"/>
              </w:rPr>
              <w:t>Elementos</w:t>
            </w:r>
          </w:p>
        </w:tc>
        <w:tc>
          <w:tcPr>
            <w:tcW w:w="4247" w:type="dxa"/>
            <w:tcBorders>
              <w:top w:val="single" w:sz="4" w:space="0" w:color="auto"/>
              <w:bottom w:val="single" w:sz="4" w:space="0" w:color="auto"/>
            </w:tcBorders>
            <w:vAlign w:val="center"/>
          </w:tcPr>
          <w:p w14:paraId="517FA6FF" w14:textId="77777777" w:rsidR="00AF3108" w:rsidRPr="00195241" w:rsidRDefault="00AF3108" w:rsidP="001C4543">
            <w:pPr>
              <w:jc w:val="center"/>
              <w:cnfStyle w:val="100000000000" w:firstRow="1" w:lastRow="0" w:firstColumn="0" w:lastColumn="0" w:oddVBand="0" w:evenVBand="0" w:oddHBand="0" w:evenHBand="0" w:firstRowFirstColumn="0" w:firstRowLastColumn="0" w:lastRowFirstColumn="0" w:lastRowLastColumn="0"/>
              <w:rPr>
                <w:szCs w:val="24"/>
              </w:rPr>
            </w:pPr>
            <w:r w:rsidRPr="00195241">
              <w:rPr>
                <w:szCs w:val="24"/>
              </w:rPr>
              <w:t>(%)</w:t>
            </w:r>
          </w:p>
        </w:tc>
      </w:tr>
      <w:tr w:rsidR="00AF3108" w:rsidRPr="00195241" w14:paraId="11BE9A3C" w14:textId="77777777" w:rsidTr="00902D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auto"/>
              <w:bottom w:val="none" w:sz="0" w:space="0" w:color="auto"/>
            </w:tcBorders>
            <w:vAlign w:val="center"/>
          </w:tcPr>
          <w:p w14:paraId="2466306B" w14:textId="77777777" w:rsidR="00AF3108" w:rsidRPr="00195241" w:rsidRDefault="00AF3108" w:rsidP="001C4543">
            <w:pPr>
              <w:jc w:val="center"/>
              <w:rPr>
                <w:b w:val="0"/>
                <w:szCs w:val="24"/>
              </w:rPr>
            </w:pPr>
            <w:r w:rsidRPr="00195241">
              <w:rPr>
                <w:b w:val="0"/>
                <w:szCs w:val="24"/>
              </w:rPr>
              <w:t>K</w:t>
            </w:r>
          </w:p>
        </w:tc>
        <w:tc>
          <w:tcPr>
            <w:tcW w:w="4247" w:type="dxa"/>
            <w:tcBorders>
              <w:top w:val="single" w:sz="4" w:space="0" w:color="auto"/>
              <w:bottom w:val="none" w:sz="0" w:space="0" w:color="auto"/>
            </w:tcBorders>
            <w:vAlign w:val="center"/>
          </w:tcPr>
          <w:p w14:paraId="7F5C448C" w14:textId="77777777" w:rsidR="00AF3108" w:rsidRPr="00195241" w:rsidRDefault="00AF3108" w:rsidP="001C4543">
            <w:pPr>
              <w:jc w:val="center"/>
              <w:cnfStyle w:val="000000100000" w:firstRow="0" w:lastRow="0" w:firstColumn="0" w:lastColumn="0" w:oddVBand="0" w:evenVBand="0" w:oddHBand="1" w:evenHBand="0" w:firstRowFirstColumn="0" w:firstRowLastColumn="0" w:lastRowFirstColumn="0" w:lastRowLastColumn="0"/>
              <w:rPr>
                <w:szCs w:val="24"/>
              </w:rPr>
            </w:pPr>
            <w:r w:rsidRPr="00195241">
              <w:rPr>
                <w:szCs w:val="24"/>
              </w:rPr>
              <w:t>46,331</w:t>
            </w:r>
          </w:p>
        </w:tc>
      </w:tr>
      <w:tr w:rsidR="00AF3108" w:rsidRPr="00195241" w14:paraId="0B427870" w14:textId="77777777" w:rsidTr="00902D29">
        <w:trPr>
          <w:jc w:val="center"/>
        </w:trPr>
        <w:tc>
          <w:tcPr>
            <w:cnfStyle w:val="001000000000" w:firstRow="0" w:lastRow="0" w:firstColumn="1" w:lastColumn="0" w:oddVBand="0" w:evenVBand="0" w:oddHBand="0" w:evenHBand="0" w:firstRowFirstColumn="0" w:firstRowLastColumn="0" w:lastRowFirstColumn="0" w:lastRowLastColumn="0"/>
            <w:tcW w:w="4247" w:type="dxa"/>
            <w:vAlign w:val="center"/>
          </w:tcPr>
          <w:p w14:paraId="582FAE83" w14:textId="77777777" w:rsidR="00AF3108" w:rsidRPr="00195241" w:rsidRDefault="00AF3108" w:rsidP="001C4543">
            <w:pPr>
              <w:jc w:val="center"/>
              <w:rPr>
                <w:b w:val="0"/>
                <w:szCs w:val="24"/>
              </w:rPr>
            </w:pPr>
            <w:r w:rsidRPr="00195241">
              <w:rPr>
                <w:b w:val="0"/>
                <w:szCs w:val="24"/>
              </w:rPr>
              <w:t>Fe</w:t>
            </w:r>
          </w:p>
        </w:tc>
        <w:tc>
          <w:tcPr>
            <w:tcW w:w="4247" w:type="dxa"/>
            <w:vAlign w:val="center"/>
          </w:tcPr>
          <w:p w14:paraId="3846B2B4" w14:textId="77777777" w:rsidR="00AF3108" w:rsidRPr="00195241" w:rsidRDefault="00AF3108" w:rsidP="001C4543">
            <w:pPr>
              <w:jc w:val="center"/>
              <w:cnfStyle w:val="000000000000" w:firstRow="0" w:lastRow="0" w:firstColumn="0" w:lastColumn="0" w:oddVBand="0" w:evenVBand="0" w:oddHBand="0" w:evenHBand="0" w:firstRowFirstColumn="0" w:firstRowLastColumn="0" w:lastRowFirstColumn="0" w:lastRowLastColumn="0"/>
              <w:rPr>
                <w:szCs w:val="24"/>
              </w:rPr>
            </w:pPr>
            <w:r w:rsidRPr="00195241">
              <w:rPr>
                <w:szCs w:val="24"/>
              </w:rPr>
              <w:t>24,649</w:t>
            </w:r>
          </w:p>
        </w:tc>
      </w:tr>
      <w:tr w:rsidR="00AF3108" w:rsidRPr="00195241" w14:paraId="28DCB8C7" w14:textId="77777777" w:rsidTr="00902D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7" w:type="dxa"/>
            <w:tcBorders>
              <w:top w:val="none" w:sz="0" w:space="0" w:color="auto"/>
              <w:bottom w:val="none" w:sz="0" w:space="0" w:color="auto"/>
            </w:tcBorders>
            <w:vAlign w:val="center"/>
          </w:tcPr>
          <w:p w14:paraId="10131A63" w14:textId="77777777" w:rsidR="00AF3108" w:rsidRPr="00195241" w:rsidRDefault="00AF3108" w:rsidP="001C4543">
            <w:pPr>
              <w:jc w:val="center"/>
              <w:rPr>
                <w:b w:val="0"/>
                <w:szCs w:val="24"/>
              </w:rPr>
            </w:pPr>
            <w:r w:rsidRPr="00195241">
              <w:rPr>
                <w:b w:val="0"/>
                <w:szCs w:val="24"/>
              </w:rPr>
              <w:t>Ca</w:t>
            </w:r>
          </w:p>
        </w:tc>
        <w:tc>
          <w:tcPr>
            <w:tcW w:w="4247" w:type="dxa"/>
            <w:tcBorders>
              <w:top w:val="none" w:sz="0" w:space="0" w:color="auto"/>
              <w:bottom w:val="none" w:sz="0" w:space="0" w:color="auto"/>
            </w:tcBorders>
            <w:vAlign w:val="center"/>
          </w:tcPr>
          <w:p w14:paraId="47E7F632" w14:textId="77777777" w:rsidR="00AF3108" w:rsidRPr="00195241" w:rsidRDefault="00AF3108" w:rsidP="001C4543">
            <w:pPr>
              <w:jc w:val="center"/>
              <w:cnfStyle w:val="000000100000" w:firstRow="0" w:lastRow="0" w:firstColumn="0" w:lastColumn="0" w:oddVBand="0" w:evenVBand="0" w:oddHBand="1" w:evenHBand="0" w:firstRowFirstColumn="0" w:firstRowLastColumn="0" w:lastRowFirstColumn="0" w:lastRowLastColumn="0"/>
              <w:rPr>
                <w:szCs w:val="24"/>
              </w:rPr>
            </w:pPr>
            <w:r w:rsidRPr="00195241">
              <w:rPr>
                <w:szCs w:val="24"/>
              </w:rPr>
              <w:t>10,738</w:t>
            </w:r>
          </w:p>
        </w:tc>
      </w:tr>
      <w:tr w:rsidR="00AF3108" w:rsidRPr="00195241" w14:paraId="19882920" w14:textId="77777777" w:rsidTr="00902D29">
        <w:trPr>
          <w:jc w:val="center"/>
        </w:trPr>
        <w:tc>
          <w:tcPr>
            <w:cnfStyle w:val="001000000000" w:firstRow="0" w:lastRow="0" w:firstColumn="1" w:lastColumn="0" w:oddVBand="0" w:evenVBand="0" w:oddHBand="0" w:evenHBand="0" w:firstRowFirstColumn="0" w:firstRowLastColumn="0" w:lastRowFirstColumn="0" w:lastRowLastColumn="0"/>
            <w:tcW w:w="4247" w:type="dxa"/>
            <w:vAlign w:val="center"/>
          </w:tcPr>
          <w:p w14:paraId="36A97140" w14:textId="77777777" w:rsidR="00AF3108" w:rsidRPr="00195241" w:rsidRDefault="00AF3108" w:rsidP="001C4543">
            <w:pPr>
              <w:jc w:val="center"/>
              <w:rPr>
                <w:b w:val="0"/>
                <w:szCs w:val="24"/>
              </w:rPr>
            </w:pPr>
            <w:r w:rsidRPr="00195241">
              <w:rPr>
                <w:b w:val="0"/>
                <w:szCs w:val="24"/>
              </w:rPr>
              <w:t>Si</w:t>
            </w:r>
          </w:p>
        </w:tc>
        <w:tc>
          <w:tcPr>
            <w:tcW w:w="4247" w:type="dxa"/>
            <w:vAlign w:val="center"/>
          </w:tcPr>
          <w:p w14:paraId="1D6A7E9E" w14:textId="77777777" w:rsidR="00AF3108" w:rsidRPr="00195241" w:rsidRDefault="00AF3108" w:rsidP="001C4543">
            <w:pPr>
              <w:jc w:val="center"/>
              <w:cnfStyle w:val="000000000000" w:firstRow="0" w:lastRow="0" w:firstColumn="0" w:lastColumn="0" w:oddVBand="0" w:evenVBand="0" w:oddHBand="0" w:evenHBand="0" w:firstRowFirstColumn="0" w:firstRowLastColumn="0" w:lastRowFirstColumn="0" w:lastRowLastColumn="0"/>
              <w:rPr>
                <w:szCs w:val="24"/>
              </w:rPr>
            </w:pPr>
            <w:r w:rsidRPr="00195241">
              <w:rPr>
                <w:szCs w:val="24"/>
              </w:rPr>
              <w:t>6,919</w:t>
            </w:r>
          </w:p>
        </w:tc>
      </w:tr>
      <w:tr w:rsidR="00AF3108" w:rsidRPr="00195241" w14:paraId="21C6640F" w14:textId="77777777" w:rsidTr="00902D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7" w:type="dxa"/>
            <w:tcBorders>
              <w:top w:val="none" w:sz="0" w:space="0" w:color="auto"/>
              <w:bottom w:val="none" w:sz="0" w:space="0" w:color="auto"/>
            </w:tcBorders>
            <w:vAlign w:val="center"/>
          </w:tcPr>
          <w:p w14:paraId="179E6D2B" w14:textId="77777777" w:rsidR="00AF3108" w:rsidRPr="00195241" w:rsidRDefault="00AF3108" w:rsidP="001C4543">
            <w:pPr>
              <w:jc w:val="center"/>
              <w:rPr>
                <w:b w:val="0"/>
                <w:szCs w:val="24"/>
              </w:rPr>
            </w:pPr>
            <w:r w:rsidRPr="00195241">
              <w:rPr>
                <w:b w:val="0"/>
                <w:szCs w:val="24"/>
              </w:rPr>
              <w:t>Cu</w:t>
            </w:r>
          </w:p>
        </w:tc>
        <w:tc>
          <w:tcPr>
            <w:tcW w:w="4247" w:type="dxa"/>
            <w:tcBorders>
              <w:top w:val="none" w:sz="0" w:space="0" w:color="auto"/>
              <w:bottom w:val="none" w:sz="0" w:space="0" w:color="auto"/>
            </w:tcBorders>
            <w:vAlign w:val="center"/>
          </w:tcPr>
          <w:p w14:paraId="33CEDB78" w14:textId="77777777" w:rsidR="00AF3108" w:rsidRPr="00195241" w:rsidRDefault="00AF3108" w:rsidP="001C4543">
            <w:pPr>
              <w:jc w:val="center"/>
              <w:cnfStyle w:val="000000100000" w:firstRow="0" w:lastRow="0" w:firstColumn="0" w:lastColumn="0" w:oddVBand="0" w:evenVBand="0" w:oddHBand="1" w:evenHBand="0" w:firstRowFirstColumn="0" w:firstRowLastColumn="0" w:lastRowFirstColumn="0" w:lastRowLastColumn="0"/>
              <w:rPr>
                <w:szCs w:val="24"/>
              </w:rPr>
            </w:pPr>
            <w:r w:rsidRPr="00195241">
              <w:rPr>
                <w:szCs w:val="24"/>
              </w:rPr>
              <w:t>4,096</w:t>
            </w:r>
          </w:p>
        </w:tc>
      </w:tr>
      <w:tr w:rsidR="00AF3108" w:rsidRPr="00195241" w14:paraId="688358C1" w14:textId="77777777" w:rsidTr="00902D29">
        <w:trPr>
          <w:jc w:val="center"/>
        </w:trPr>
        <w:tc>
          <w:tcPr>
            <w:cnfStyle w:val="001000000000" w:firstRow="0" w:lastRow="0" w:firstColumn="1" w:lastColumn="0" w:oddVBand="0" w:evenVBand="0" w:oddHBand="0" w:evenHBand="0" w:firstRowFirstColumn="0" w:firstRowLastColumn="0" w:lastRowFirstColumn="0" w:lastRowLastColumn="0"/>
            <w:tcW w:w="4247" w:type="dxa"/>
            <w:vAlign w:val="center"/>
          </w:tcPr>
          <w:p w14:paraId="52F968A4" w14:textId="77777777" w:rsidR="00AF3108" w:rsidRPr="00195241" w:rsidRDefault="00AF3108" w:rsidP="001C4543">
            <w:pPr>
              <w:jc w:val="center"/>
              <w:rPr>
                <w:b w:val="0"/>
                <w:szCs w:val="24"/>
              </w:rPr>
            </w:pPr>
            <w:r w:rsidRPr="00195241">
              <w:rPr>
                <w:b w:val="0"/>
                <w:szCs w:val="24"/>
              </w:rPr>
              <w:t>P</w:t>
            </w:r>
          </w:p>
        </w:tc>
        <w:tc>
          <w:tcPr>
            <w:tcW w:w="4247" w:type="dxa"/>
            <w:vAlign w:val="center"/>
          </w:tcPr>
          <w:p w14:paraId="45304993" w14:textId="77777777" w:rsidR="00AF3108" w:rsidRPr="00195241" w:rsidRDefault="00AF3108" w:rsidP="001C4543">
            <w:pPr>
              <w:jc w:val="center"/>
              <w:cnfStyle w:val="000000000000" w:firstRow="0" w:lastRow="0" w:firstColumn="0" w:lastColumn="0" w:oddVBand="0" w:evenVBand="0" w:oddHBand="0" w:evenHBand="0" w:firstRowFirstColumn="0" w:firstRowLastColumn="0" w:lastRowFirstColumn="0" w:lastRowLastColumn="0"/>
              <w:rPr>
                <w:szCs w:val="24"/>
              </w:rPr>
            </w:pPr>
            <w:r w:rsidRPr="00195241">
              <w:rPr>
                <w:szCs w:val="24"/>
              </w:rPr>
              <w:t>2,892</w:t>
            </w:r>
          </w:p>
        </w:tc>
      </w:tr>
      <w:tr w:rsidR="00AF3108" w:rsidRPr="00195241" w14:paraId="64104650" w14:textId="77777777" w:rsidTr="00902D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7" w:type="dxa"/>
            <w:tcBorders>
              <w:top w:val="none" w:sz="0" w:space="0" w:color="auto"/>
              <w:bottom w:val="none" w:sz="0" w:space="0" w:color="auto"/>
            </w:tcBorders>
            <w:vAlign w:val="center"/>
          </w:tcPr>
          <w:p w14:paraId="11F0C17A" w14:textId="77777777" w:rsidR="00AF3108" w:rsidRPr="00195241" w:rsidRDefault="00AF3108" w:rsidP="001C4543">
            <w:pPr>
              <w:jc w:val="center"/>
              <w:rPr>
                <w:b w:val="0"/>
                <w:szCs w:val="24"/>
              </w:rPr>
            </w:pPr>
            <w:r w:rsidRPr="00195241">
              <w:rPr>
                <w:b w:val="0"/>
                <w:szCs w:val="24"/>
              </w:rPr>
              <w:t>S</w:t>
            </w:r>
          </w:p>
        </w:tc>
        <w:tc>
          <w:tcPr>
            <w:tcW w:w="4247" w:type="dxa"/>
            <w:tcBorders>
              <w:top w:val="none" w:sz="0" w:space="0" w:color="auto"/>
              <w:bottom w:val="none" w:sz="0" w:space="0" w:color="auto"/>
            </w:tcBorders>
            <w:vAlign w:val="center"/>
          </w:tcPr>
          <w:p w14:paraId="5C3B253C" w14:textId="77777777" w:rsidR="00AF3108" w:rsidRPr="00195241" w:rsidRDefault="00AF3108" w:rsidP="001C4543">
            <w:pPr>
              <w:jc w:val="center"/>
              <w:cnfStyle w:val="000000100000" w:firstRow="0" w:lastRow="0" w:firstColumn="0" w:lastColumn="0" w:oddVBand="0" w:evenVBand="0" w:oddHBand="1" w:evenHBand="0" w:firstRowFirstColumn="0" w:firstRowLastColumn="0" w:lastRowFirstColumn="0" w:lastRowLastColumn="0"/>
              <w:rPr>
                <w:szCs w:val="24"/>
              </w:rPr>
            </w:pPr>
            <w:r w:rsidRPr="00195241">
              <w:rPr>
                <w:szCs w:val="24"/>
              </w:rPr>
              <w:t>2,441</w:t>
            </w:r>
          </w:p>
        </w:tc>
      </w:tr>
      <w:tr w:rsidR="00AF3108" w:rsidRPr="00195241" w14:paraId="1F594880" w14:textId="77777777" w:rsidTr="00902D29">
        <w:trPr>
          <w:jc w:val="center"/>
        </w:trPr>
        <w:tc>
          <w:tcPr>
            <w:cnfStyle w:val="001000000000" w:firstRow="0" w:lastRow="0" w:firstColumn="1" w:lastColumn="0" w:oddVBand="0" w:evenVBand="0" w:oddHBand="0" w:evenHBand="0" w:firstRowFirstColumn="0" w:firstRowLastColumn="0" w:lastRowFirstColumn="0" w:lastRowLastColumn="0"/>
            <w:tcW w:w="4247" w:type="dxa"/>
            <w:vAlign w:val="center"/>
          </w:tcPr>
          <w:p w14:paraId="5F664AE5" w14:textId="77777777" w:rsidR="00AF3108" w:rsidRPr="00195241" w:rsidRDefault="00AF3108" w:rsidP="001C4543">
            <w:pPr>
              <w:jc w:val="center"/>
              <w:rPr>
                <w:b w:val="0"/>
                <w:szCs w:val="24"/>
              </w:rPr>
            </w:pPr>
            <w:r w:rsidRPr="00195241">
              <w:rPr>
                <w:b w:val="0"/>
                <w:szCs w:val="24"/>
              </w:rPr>
              <w:t>Zn</w:t>
            </w:r>
          </w:p>
        </w:tc>
        <w:tc>
          <w:tcPr>
            <w:tcW w:w="4247" w:type="dxa"/>
            <w:vAlign w:val="center"/>
          </w:tcPr>
          <w:p w14:paraId="7254193E" w14:textId="77777777" w:rsidR="00AF3108" w:rsidRPr="00195241" w:rsidRDefault="00AF3108" w:rsidP="001C4543">
            <w:pPr>
              <w:jc w:val="center"/>
              <w:cnfStyle w:val="000000000000" w:firstRow="0" w:lastRow="0" w:firstColumn="0" w:lastColumn="0" w:oddVBand="0" w:evenVBand="0" w:oddHBand="0" w:evenHBand="0" w:firstRowFirstColumn="0" w:firstRowLastColumn="0" w:lastRowFirstColumn="0" w:lastRowLastColumn="0"/>
              <w:rPr>
                <w:szCs w:val="24"/>
              </w:rPr>
            </w:pPr>
            <w:r w:rsidRPr="00195241">
              <w:rPr>
                <w:szCs w:val="24"/>
              </w:rPr>
              <w:t>1,934</w:t>
            </w:r>
          </w:p>
        </w:tc>
      </w:tr>
    </w:tbl>
    <w:p w14:paraId="3C111814" w14:textId="77777777" w:rsidR="00902D29" w:rsidRPr="00195241" w:rsidRDefault="00902D29" w:rsidP="001C4543">
      <w:pPr>
        <w:rPr>
          <w:szCs w:val="24"/>
        </w:rPr>
      </w:pPr>
    </w:p>
    <w:p w14:paraId="7331ADAD" w14:textId="4C73C60D" w:rsidR="00AF3108" w:rsidRPr="00195241" w:rsidRDefault="00BE3463" w:rsidP="001C4543">
      <w:pPr>
        <w:rPr>
          <w:szCs w:val="24"/>
        </w:rPr>
      </w:pPr>
      <w:r w:rsidRPr="00195241">
        <w:rPr>
          <w:szCs w:val="24"/>
        </w:rPr>
        <w:t>Tabela 13</w:t>
      </w:r>
      <w:r w:rsidR="00902D29" w:rsidRPr="00195241">
        <w:rPr>
          <w:szCs w:val="24"/>
        </w:rPr>
        <w:t>: Compostos elementares para o compósito HDL/</w:t>
      </w:r>
      <w:proofErr w:type="spellStart"/>
      <w:r w:rsidR="00902D29" w:rsidRPr="00195241">
        <w:rPr>
          <w:szCs w:val="24"/>
        </w:rPr>
        <w:t>biochar</w:t>
      </w:r>
      <w:proofErr w:type="spellEnd"/>
      <w:r w:rsidR="00902D29" w:rsidRPr="00195241">
        <w:rPr>
          <w:szCs w:val="24"/>
        </w:rPr>
        <w:t xml:space="preserve"> de Ouricuri.</w:t>
      </w:r>
    </w:p>
    <w:tbl>
      <w:tblPr>
        <w:tblStyle w:val="TabelaSimples2"/>
        <w:tblW w:w="0" w:type="auto"/>
        <w:tblBorders>
          <w:top w:val="single" w:sz="4" w:space="0" w:color="auto"/>
          <w:bottom w:val="single" w:sz="4" w:space="0" w:color="auto"/>
        </w:tblBorders>
        <w:tblLook w:val="04A0" w:firstRow="1" w:lastRow="0" w:firstColumn="1" w:lastColumn="0" w:noHBand="0" w:noVBand="1"/>
      </w:tblPr>
      <w:tblGrid>
        <w:gridCol w:w="4247"/>
        <w:gridCol w:w="4247"/>
      </w:tblGrid>
      <w:tr w:rsidR="00AF3108" w:rsidRPr="00195241" w14:paraId="2AA0DE72" w14:textId="77777777" w:rsidTr="00902D29">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auto"/>
              <w:bottom w:val="single" w:sz="4" w:space="0" w:color="auto"/>
            </w:tcBorders>
            <w:vAlign w:val="center"/>
          </w:tcPr>
          <w:p w14:paraId="53E0B544" w14:textId="77777777" w:rsidR="00AF3108" w:rsidRPr="00195241" w:rsidRDefault="00AF3108" w:rsidP="001C4543">
            <w:pPr>
              <w:jc w:val="center"/>
              <w:rPr>
                <w:szCs w:val="24"/>
              </w:rPr>
            </w:pPr>
            <w:r w:rsidRPr="00195241">
              <w:rPr>
                <w:szCs w:val="24"/>
              </w:rPr>
              <w:t>Elementos</w:t>
            </w:r>
          </w:p>
        </w:tc>
        <w:tc>
          <w:tcPr>
            <w:tcW w:w="4247" w:type="dxa"/>
            <w:tcBorders>
              <w:top w:val="single" w:sz="4" w:space="0" w:color="auto"/>
              <w:bottom w:val="single" w:sz="4" w:space="0" w:color="auto"/>
            </w:tcBorders>
            <w:vAlign w:val="center"/>
          </w:tcPr>
          <w:p w14:paraId="6E96CF70" w14:textId="77777777" w:rsidR="00AF3108" w:rsidRPr="00195241" w:rsidRDefault="00AF3108" w:rsidP="001C4543">
            <w:pPr>
              <w:jc w:val="center"/>
              <w:cnfStyle w:val="100000000000" w:firstRow="1" w:lastRow="0" w:firstColumn="0" w:lastColumn="0" w:oddVBand="0" w:evenVBand="0" w:oddHBand="0" w:evenHBand="0" w:firstRowFirstColumn="0" w:firstRowLastColumn="0" w:lastRowFirstColumn="0" w:lastRowLastColumn="0"/>
              <w:rPr>
                <w:szCs w:val="24"/>
              </w:rPr>
            </w:pPr>
            <w:r w:rsidRPr="00195241">
              <w:rPr>
                <w:szCs w:val="24"/>
              </w:rPr>
              <w:t>(%)</w:t>
            </w:r>
          </w:p>
        </w:tc>
      </w:tr>
      <w:tr w:rsidR="00AF3108" w:rsidRPr="00195241" w14:paraId="096DFB4D" w14:textId="77777777" w:rsidTr="00902D2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auto"/>
              <w:bottom w:val="none" w:sz="0" w:space="0" w:color="auto"/>
            </w:tcBorders>
            <w:vAlign w:val="center"/>
          </w:tcPr>
          <w:p w14:paraId="78827E79" w14:textId="77777777" w:rsidR="00AF3108" w:rsidRPr="00195241" w:rsidRDefault="00AF3108" w:rsidP="001C4543">
            <w:pPr>
              <w:jc w:val="center"/>
              <w:rPr>
                <w:b w:val="0"/>
                <w:szCs w:val="24"/>
              </w:rPr>
            </w:pPr>
            <w:r w:rsidRPr="00195241">
              <w:rPr>
                <w:b w:val="0"/>
                <w:szCs w:val="24"/>
              </w:rPr>
              <w:t>Cl</w:t>
            </w:r>
          </w:p>
        </w:tc>
        <w:tc>
          <w:tcPr>
            <w:tcW w:w="4247" w:type="dxa"/>
            <w:tcBorders>
              <w:top w:val="single" w:sz="4" w:space="0" w:color="auto"/>
              <w:bottom w:val="none" w:sz="0" w:space="0" w:color="auto"/>
            </w:tcBorders>
            <w:vAlign w:val="center"/>
          </w:tcPr>
          <w:p w14:paraId="413AD79A" w14:textId="77777777" w:rsidR="00AF3108" w:rsidRPr="00195241" w:rsidRDefault="00AF3108" w:rsidP="001C4543">
            <w:pPr>
              <w:jc w:val="center"/>
              <w:cnfStyle w:val="000000100000" w:firstRow="0" w:lastRow="0" w:firstColumn="0" w:lastColumn="0" w:oddVBand="0" w:evenVBand="0" w:oddHBand="1" w:evenHBand="0" w:firstRowFirstColumn="0" w:firstRowLastColumn="0" w:lastRowFirstColumn="0" w:lastRowLastColumn="0"/>
              <w:rPr>
                <w:szCs w:val="24"/>
              </w:rPr>
            </w:pPr>
            <w:r w:rsidRPr="00195241">
              <w:rPr>
                <w:szCs w:val="24"/>
              </w:rPr>
              <w:t>77,741</w:t>
            </w:r>
          </w:p>
        </w:tc>
      </w:tr>
      <w:tr w:rsidR="00AF3108" w:rsidRPr="00195241" w14:paraId="54330B07" w14:textId="77777777" w:rsidTr="00902D29">
        <w:tc>
          <w:tcPr>
            <w:cnfStyle w:val="001000000000" w:firstRow="0" w:lastRow="0" w:firstColumn="1" w:lastColumn="0" w:oddVBand="0" w:evenVBand="0" w:oddHBand="0" w:evenHBand="0" w:firstRowFirstColumn="0" w:firstRowLastColumn="0" w:lastRowFirstColumn="0" w:lastRowLastColumn="0"/>
            <w:tcW w:w="4247" w:type="dxa"/>
            <w:vAlign w:val="center"/>
          </w:tcPr>
          <w:p w14:paraId="5B4E6FF8" w14:textId="77777777" w:rsidR="00AF3108" w:rsidRPr="00195241" w:rsidRDefault="00AF3108" w:rsidP="001C4543">
            <w:pPr>
              <w:jc w:val="center"/>
              <w:rPr>
                <w:b w:val="0"/>
                <w:szCs w:val="24"/>
              </w:rPr>
            </w:pPr>
            <w:r w:rsidRPr="00195241">
              <w:rPr>
                <w:b w:val="0"/>
                <w:szCs w:val="24"/>
              </w:rPr>
              <w:t>Al</w:t>
            </w:r>
          </w:p>
        </w:tc>
        <w:tc>
          <w:tcPr>
            <w:tcW w:w="4247" w:type="dxa"/>
            <w:vAlign w:val="center"/>
          </w:tcPr>
          <w:p w14:paraId="6B2A635E" w14:textId="77777777" w:rsidR="00AF3108" w:rsidRPr="00195241" w:rsidRDefault="00AF3108" w:rsidP="001C4543">
            <w:pPr>
              <w:jc w:val="center"/>
              <w:cnfStyle w:val="000000000000" w:firstRow="0" w:lastRow="0" w:firstColumn="0" w:lastColumn="0" w:oddVBand="0" w:evenVBand="0" w:oddHBand="0" w:evenHBand="0" w:firstRowFirstColumn="0" w:firstRowLastColumn="0" w:lastRowFirstColumn="0" w:lastRowLastColumn="0"/>
              <w:rPr>
                <w:szCs w:val="24"/>
              </w:rPr>
            </w:pPr>
            <w:r w:rsidRPr="00195241">
              <w:rPr>
                <w:szCs w:val="24"/>
              </w:rPr>
              <w:t>17,147</w:t>
            </w:r>
          </w:p>
        </w:tc>
      </w:tr>
      <w:tr w:rsidR="00AF3108" w:rsidRPr="00195241" w14:paraId="308B1813" w14:textId="77777777" w:rsidTr="00902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none" w:sz="0" w:space="0" w:color="auto"/>
              <w:bottom w:val="none" w:sz="0" w:space="0" w:color="auto"/>
            </w:tcBorders>
            <w:vAlign w:val="center"/>
          </w:tcPr>
          <w:p w14:paraId="453AEB60" w14:textId="77777777" w:rsidR="00AF3108" w:rsidRPr="00195241" w:rsidRDefault="00AF3108" w:rsidP="001C4543">
            <w:pPr>
              <w:jc w:val="center"/>
              <w:rPr>
                <w:b w:val="0"/>
                <w:szCs w:val="24"/>
              </w:rPr>
            </w:pPr>
            <w:r w:rsidRPr="00195241">
              <w:rPr>
                <w:b w:val="0"/>
                <w:szCs w:val="24"/>
              </w:rPr>
              <w:t>K</w:t>
            </w:r>
          </w:p>
        </w:tc>
        <w:tc>
          <w:tcPr>
            <w:tcW w:w="4247" w:type="dxa"/>
            <w:tcBorders>
              <w:top w:val="none" w:sz="0" w:space="0" w:color="auto"/>
              <w:bottom w:val="none" w:sz="0" w:space="0" w:color="auto"/>
            </w:tcBorders>
            <w:vAlign w:val="center"/>
          </w:tcPr>
          <w:p w14:paraId="0064A7EE" w14:textId="77777777" w:rsidR="00AF3108" w:rsidRPr="00195241" w:rsidRDefault="00AF3108" w:rsidP="001C4543">
            <w:pPr>
              <w:jc w:val="center"/>
              <w:cnfStyle w:val="000000100000" w:firstRow="0" w:lastRow="0" w:firstColumn="0" w:lastColumn="0" w:oddVBand="0" w:evenVBand="0" w:oddHBand="1" w:evenHBand="0" w:firstRowFirstColumn="0" w:firstRowLastColumn="0" w:lastRowFirstColumn="0" w:lastRowLastColumn="0"/>
              <w:rPr>
                <w:szCs w:val="24"/>
              </w:rPr>
            </w:pPr>
            <w:r w:rsidRPr="00195241">
              <w:rPr>
                <w:szCs w:val="24"/>
              </w:rPr>
              <w:t>1,717</w:t>
            </w:r>
          </w:p>
        </w:tc>
      </w:tr>
      <w:tr w:rsidR="00AF3108" w:rsidRPr="00195241" w14:paraId="220F186B" w14:textId="77777777" w:rsidTr="00902D29">
        <w:tc>
          <w:tcPr>
            <w:cnfStyle w:val="001000000000" w:firstRow="0" w:lastRow="0" w:firstColumn="1" w:lastColumn="0" w:oddVBand="0" w:evenVBand="0" w:oddHBand="0" w:evenHBand="0" w:firstRowFirstColumn="0" w:firstRowLastColumn="0" w:lastRowFirstColumn="0" w:lastRowLastColumn="0"/>
            <w:tcW w:w="4247" w:type="dxa"/>
            <w:vAlign w:val="center"/>
          </w:tcPr>
          <w:p w14:paraId="632756BC" w14:textId="77777777" w:rsidR="00AF3108" w:rsidRPr="00195241" w:rsidRDefault="00AF3108" w:rsidP="001C4543">
            <w:pPr>
              <w:jc w:val="center"/>
              <w:rPr>
                <w:b w:val="0"/>
                <w:szCs w:val="24"/>
              </w:rPr>
            </w:pPr>
            <w:r w:rsidRPr="00195241">
              <w:rPr>
                <w:b w:val="0"/>
                <w:szCs w:val="24"/>
              </w:rPr>
              <w:t>Ca</w:t>
            </w:r>
          </w:p>
        </w:tc>
        <w:tc>
          <w:tcPr>
            <w:tcW w:w="4247" w:type="dxa"/>
            <w:vAlign w:val="center"/>
          </w:tcPr>
          <w:p w14:paraId="77375D9C" w14:textId="77777777" w:rsidR="00AF3108" w:rsidRPr="00195241" w:rsidRDefault="00AF3108" w:rsidP="001C4543">
            <w:pPr>
              <w:jc w:val="center"/>
              <w:cnfStyle w:val="000000000000" w:firstRow="0" w:lastRow="0" w:firstColumn="0" w:lastColumn="0" w:oddVBand="0" w:evenVBand="0" w:oddHBand="0" w:evenHBand="0" w:firstRowFirstColumn="0" w:firstRowLastColumn="0" w:lastRowFirstColumn="0" w:lastRowLastColumn="0"/>
              <w:rPr>
                <w:szCs w:val="24"/>
              </w:rPr>
            </w:pPr>
            <w:r w:rsidRPr="00195241">
              <w:rPr>
                <w:szCs w:val="24"/>
              </w:rPr>
              <w:t>1,393</w:t>
            </w:r>
          </w:p>
        </w:tc>
      </w:tr>
      <w:tr w:rsidR="00AF3108" w:rsidRPr="00195241" w14:paraId="38E7E183" w14:textId="77777777" w:rsidTr="00902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none" w:sz="0" w:space="0" w:color="auto"/>
              <w:bottom w:val="none" w:sz="0" w:space="0" w:color="auto"/>
            </w:tcBorders>
            <w:vAlign w:val="center"/>
          </w:tcPr>
          <w:p w14:paraId="38288655" w14:textId="77777777" w:rsidR="00AF3108" w:rsidRPr="00195241" w:rsidRDefault="00AF3108" w:rsidP="001C4543">
            <w:pPr>
              <w:jc w:val="center"/>
              <w:rPr>
                <w:b w:val="0"/>
                <w:szCs w:val="24"/>
              </w:rPr>
            </w:pPr>
            <w:r w:rsidRPr="00195241">
              <w:rPr>
                <w:b w:val="0"/>
                <w:szCs w:val="24"/>
              </w:rPr>
              <w:t>S</w:t>
            </w:r>
          </w:p>
        </w:tc>
        <w:tc>
          <w:tcPr>
            <w:tcW w:w="4247" w:type="dxa"/>
            <w:tcBorders>
              <w:top w:val="none" w:sz="0" w:space="0" w:color="auto"/>
              <w:bottom w:val="none" w:sz="0" w:space="0" w:color="auto"/>
            </w:tcBorders>
            <w:vAlign w:val="center"/>
          </w:tcPr>
          <w:p w14:paraId="05B62CF8" w14:textId="77777777" w:rsidR="00AF3108" w:rsidRPr="00195241" w:rsidRDefault="00AF3108" w:rsidP="001C4543">
            <w:pPr>
              <w:jc w:val="center"/>
              <w:cnfStyle w:val="000000100000" w:firstRow="0" w:lastRow="0" w:firstColumn="0" w:lastColumn="0" w:oddVBand="0" w:evenVBand="0" w:oddHBand="1" w:evenHBand="0" w:firstRowFirstColumn="0" w:firstRowLastColumn="0" w:lastRowFirstColumn="0" w:lastRowLastColumn="0"/>
              <w:rPr>
                <w:szCs w:val="24"/>
              </w:rPr>
            </w:pPr>
            <w:r w:rsidRPr="00195241">
              <w:rPr>
                <w:szCs w:val="24"/>
              </w:rPr>
              <w:t>1,079</w:t>
            </w:r>
          </w:p>
        </w:tc>
      </w:tr>
      <w:tr w:rsidR="00AF3108" w:rsidRPr="00195241" w14:paraId="1D9DC0F3" w14:textId="77777777" w:rsidTr="00902D29">
        <w:tc>
          <w:tcPr>
            <w:cnfStyle w:val="001000000000" w:firstRow="0" w:lastRow="0" w:firstColumn="1" w:lastColumn="0" w:oddVBand="0" w:evenVBand="0" w:oddHBand="0" w:evenHBand="0" w:firstRowFirstColumn="0" w:firstRowLastColumn="0" w:lastRowFirstColumn="0" w:lastRowLastColumn="0"/>
            <w:tcW w:w="4247" w:type="dxa"/>
            <w:vAlign w:val="center"/>
          </w:tcPr>
          <w:p w14:paraId="32C33A01" w14:textId="77777777" w:rsidR="00AF3108" w:rsidRPr="00195241" w:rsidRDefault="00AF3108" w:rsidP="001C4543">
            <w:pPr>
              <w:jc w:val="center"/>
              <w:rPr>
                <w:b w:val="0"/>
                <w:szCs w:val="24"/>
              </w:rPr>
            </w:pPr>
            <w:r w:rsidRPr="00195241">
              <w:rPr>
                <w:b w:val="0"/>
                <w:szCs w:val="24"/>
              </w:rPr>
              <w:t>Mn</w:t>
            </w:r>
          </w:p>
        </w:tc>
        <w:tc>
          <w:tcPr>
            <w:tcW w:w="4247" w:type="dxa"/>
            <w:vAlign w:val="center"/>
          </w:tcPr>
          <w:p w14:paraId="069502EC" w14:textId="77777777" w:rsidR="00AF3108" w:rsidRPr="00195241" w:rsidRDefault="00AF3108" w:rsidP="001C4543">
            <w:pPr>
              <w:jc w:val="center"/>
              <w:cnfStyle w:val="000000000000" w:firstRow="0" w:lastRow="0" w:firstColumn="0" w:lastColumn="0" w:oddVBand="0" w:evenVBand="0" w:oddHBand="0" w:evenHBand="0" w:firstRowFirstColumn="0" w:firstRowLastColumn="0" w:lastRowFirstColumn="0" w:lastRowLastColumn="0"/>
              <w:rPr>
                <w:szCs w:val="24"/>
              </w:rPr>
            </w:pPr>
            <w:r w:rsidRPr="00195241">
              <w:rPr>
                <w:szCs w:val="24"/>
              </w:rPr>
              <w:t>0,403</w:t>
            </w:r>
          </w:p>
        </w:tc>
      </w:tr>
      <w:tr w:rsidR="00AF3108" w:rsidRPr="00195241" w14:paraId="72AF77E0" w14:textId="77777777" w:rsidTr="00902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none" w:sz="0" w:space="0" w:color="auto"/>
              <w:bottom w:val="none" w:sz="0" w:space="0" w:color="auto"/>
            </w:tcBorders>
            <w:vAlign w:val="center"/>
          </w:tcPr>
          <w:p w14:paraId="47FFDA02" w14:textId="77777777" w:rsidR="00AF3108" w:rsidRPr="00195241" w:rsidRDefault="00AF3108" w:rsidP="001C4543">
            <w:pPr>
              <w:jc w:val="center"/>
              <w:rPr>
                <w:b w:val="0"/>
                <w:szCs w:val="24"/>
              </w:rPr>
            </w:pPr>
            <w:r w:rsidRPr="00195241">
              <w:rPr>
                <w:b w:val="0"/>
                <w:szCs w:val="24"/>
              </w:rPr>
              <w:t>Fe</w:t>
            </w:r>
          </w:p>
        </w:tc>
        <w:tc>
          <w:tcPr>
            <w:tcW w:w="4247" w:type="dxa"/>
            <w:tcBorders>
              <w:top w:val="none" w:sz="0" w:space="0" w:color="auto"/>
              <w:bottom w:val="none" w:sz="0" w:space="0" w:color="auto"/>
            </w:tcBorders>
            <w:vAlign w:val="center"/>
          </w:tcPr>
          <w:p w14:paraId="3D5B4D40" w14:textId="77777777" w:rsidR="00AF3108" w:rsidRPr="00195241" w:rsidRDefault="00AF3108" w:rsidP="001C4543">
            <w:pPr>
              <w:jc w:val="center"/>
              <w:cnfStyle w:val="000000100000" w:firstRow="0" w:lastRow="0" w:firstColumn="0" w:lastColumn="0" w:oddVBand="0" w:evenVBand="0" w:oddHBand="1" w:evenHBand="0" w:firstRowFirstColumn="0" w:firstRowLastColumn="0" w:lastRowFirstColumn="0" w:lastRowLastColumn="0"/>
              <w:rPr>
                <w:szCs w:val="24"/>
              </w:rPr>
            </w:pPr>
            <w:r w:rsidRPr="00195241">
              <w:rPr>
                <w:szCs w:val="24"/>
              </w:rPr>
              <w:t>0,258</w:t>
            </w:r>
          </w:p>
        </w:tc>
      </w:tr>
      <w:tr w:rsidR="00AF3108" w:rsidRPr="00195241" w14:paraId="0250AB1B" w14:textId="77777777" w:rsidTr="00902D29">
        <w:tc>
          <w:tcPr>
            <w:cnfStyle w:val="001000000000" w:firstRow="0" w:lastRow="0" w:firstColumn="1" w:lastColumn="0" w:oddVBand="0" w:evenVBand="0" w:oddHBand="0" w:evenHBand="0" w:firstRowFirstColumn="0" w:firstRowLastColumn="0" w:lastRowFirstColumn="0" w:lastRowLastColumn="0"/>
            <w:tcW w:w="4247" w:type="dxa"/>
            <w:vAlign w:val="center"/>
          </w:tcPr>
          <w:p w14:paraId="5096AE3B" w14:textId="77777777" w:rsidR="00AF3108" w:rsidRPr="00195241" w:rsidRDefault="00AF3108" w:rsidP="001C4543">
            <w:pPr>
              <w:jc w:val="center"/>
              <w:rPr>
                <w:b w:val="0"/>
                <w:szCs w:val="24"/>
              </w:rPr>
            </w:pPr>
            <w:r w:rsidRPr="00195241">
              <w:rPr>
                <w:b w:val="0"/>
                <w:szCs w:val="24"/>
              </w:rPr>
              <w:t>Cu</w:t>
            </w:r>
          </w:p>
        </w:tc>
        <w:tc>
          <w:tcPr>
            <w:tcW w:w="4247" w:type="dxa"/>
            <w:vAlign w:val="center"/>
          </w:tcPr>
          <w:p w14:paraId="3FA6EFF7" w14:textId="77777777" w:rsidR="00AF3108" w:rsidRPr="00195241" w:rsidRDefault="00AF3108" w:rsidP="001C4543">
            <w:pPr>
              <w:jc w:val="center"/>
              <w:cnfStyle w:val="000000000000" w:firstRow="0" w:lastRow="0" w:firstColumn="0" w:lastColumn="0" w:oddVBand="0" w:evenVBand="0" w:oddHBand="0" w:evenHBand="0" w:firstRowFirstColumn="0" w:firstRowLastColumn="0" w:lastRowFirstColumn="0" w:lastRowLastColumn="0"/>
              <w:rPr>
                <w:szCs w:val="24"/>
              </w:rPr>
            </w:pPr>
            <w:r w:rsidRPr="00195241">
              <w:rPr>
                <w:szCs w:val="24"/>
              </w:rPr>
              <w:t>0,169</w:t>
            </w:r>
          </w:p>
        </w:tc>
      </w:tr>
      <w:tr w:rsidR="00AF3108" w:rsidRPr="00195241" w14:paraId="5B45F6BA" w14:textId="77777777" w:rsidTr="00902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none" w:sz="0" w:space="0" w:color="auto"/>
              <w:bottom w:val="none" w:sz="0" w:space="0" w:color="auto"/>
            </w:tcBorders>
            <w:vAlign w:val="center"/>
          </w:tcPr>
          <w:p w14:paraId="6BC0CC26" w14:textId="77777777" w:rsidR="00AF3108" w:rsidRPr="00195241" w:rsidRDefault="00AF3108" w:rsidP="001C4543">
            <w:pPr>
              <w:jc w:val="center"/>
              <w:rPr>
                <w:b w:val="0"/>
                <w:szCs w:val="24"/>
              </w:rPr>
            </w:pPr>
            <w:r w:rsidRPr="00195241">
              <w:rPr>
                <w:b w:val="0"/>
                <w:szCs w:val="24"/>
              </w:rPr>
              <w:t>Zn</w:t>
            </w:r>
          </w:p>
        </w:tc>
        <w:tc>
          <w:tcPr>
            <w:tcW w:w="4247" w:type="dxa"/>
            <w:tcBorders>
              <w:top w:val="none" w:sz="0" w:space="0" w:color="auto"/>
              <w:bottom w:val="none" w:sz="0" w:space="0" w:color="auto"/>
            </w:tcBorders>
            <w:vAlign w:val="center"/>
          </w:tcPr>
          <w:p w14:paraId="5E64C77D" w14:textId="77777777" w:rsidR="00AF3108" w:rsidRPr="00195241" w:rsidRDefault="00AF3108" w:rsidP="001C4543">
            <w:pPr>
              <w:jc w:val="center"/>
              <w:cnfStyle w:val="000000100000" w:firstRow="0" w:lastRow="0" w:firstColumn="0" w:lastColumn="0" w:oddVBand="0" w:evenVBand="0" w:oddHBand="1" w:evenHBand="0" w:firstRowFirstColumn="0" w:firstRowLastColumn="0" w:lastRowFirstColumn="0" w:lastRowLastColumn="0"/>
              <w:rPr>
                <w:szCs w:val="24"/>
              </w:rPr>
            </w:pPr>
            <w:r w:rsidRPr="00195241">
              <w:rPr>
                <w:szCs w:val="24"/>
              </w:rPr>
              <w:t>0,093</w:t>
            </w:r>
          </w:p>
        </w:tc>
      </w:tr>
    </w:tbl>
    <w:p w14:paraId="67EA99AE" w14:textId="716F8FD9" w:rsidR="00AF3108" w:rsidRPr="00195241" w:rsidRDefault="00AF3108" w:rsidP="001C4543">
      <w:pPr>
        <w:rPr>
          <w:szCs w:val="24"/>
        </w:rPr>
      </w:pPr>
    </w:p>
    <w:p w14:paraId="196B1CD6" w14:textId="280CDE71" w:rsidR="00AF3108" w:rsidRPr="001C4543" w:rsidRDefault="00BE3463" w:rsidP="001C4543">
      <w:pPr>
        <w:tabs>
          <w:tab w:val="left" w:pos="709"/>
        </w:tabs>
        <w:ind w:right="-1"/>
        <w:jc w:val="both"/>
        <w:rPr>
          <w:color w:val="000000" w:themeColor="text1"/>
          <w:szCs w:val="24"/>
        </w:rPr>
      </w:pPr>
      <w:r w:rsidRPr="00195241">
        <w:rPr>
          <w:szCs w:val="24"/>
        </w:rPr>
        <w:t>Nas Figura 19 e 20 estão</w:t>
      </w:r>
      <w:r w:rsidR="00902D29" w:rsidRPr="00195241">
        <w:rPr>
          <w:szCs w:val="24"/>
        </w:rPr>
        <w:t xml:space="preserve"> </w:t>
      </w:r>
      <w:proofErr w:type="gramStart"/>
      <w:r w:rsidR="00902D29" w:rsidRPr="00195241">
        <w:rPr>
          <w:szCs w:val="24"/>
        </w:rPr>
        <w:t>o</w:t>
      </w:r>
      <w:r w:rsidRPr="00195241">
        <w:rPr>
          <w:szCs w:val="24"/>
        </w:rPr>
        <w:t>s</w:t>
      </w:r>
      <w:r w:rsidR="00902D29" w:rsidRPr="00195241">
        <w:rPr>
          <w:szCs w:val="24"/>
        </w:rPr>
        <w:t xml:space="preserve"> resultado obtido</w:t>
      </w:r>
      <w:proofErr w:type="gramEnd"/>
      <w:r w:rsidR="00902D29" w:rsidRPr="00195241">
        <w:rPr>
          <w:szCs w:val="24"/>
        </w:rPr>
        <w:t xml:space="preserve"> por meio de FTIR para o compósito HDL/</w:t>
      </w:r>
      <w:proofErr w:type="spellStart"/>
      <w:r w:rsidR="00902D29" w:rsidRPr="00195241">
        <w:rPr>
          <w:szCs w:val="24"/>
        </w:rPr>
        <w:t>biochar</w:t>
      </w:r>
      <w:proofErr w:type="spellEnd"/>
      <w:r w:rsidR="00902D29" w:rsidRPr="00195241">
        <w:rPr>
          <w:szCs w:val="24"/>
        </w:rPr>
        <w:t xml:space="preserve"> de </w:t>
      </w:r>
      <w:r w:rsidRPr="00195241">
        <w:rPr>
          <w:szCs w:val="24"/>
        </w:rPr>
        <w:t xml:space="preserve">Ouricuri e para o </w:t>
      </w:r>
      <w:proofErr w:type="spellStart"/>
      <w:r w:rsidRPr="00195241">
        <w:rPr>
          <w:szCs w:val="24"/>
        </w:rPr>
        <w:t>biocarvão</w:t>
      </w:r>
      <w:proofErr w:type="spellEnd"/>
      <w:r w:rsidRPr="00195241">
        <w:rPr>
          <w:szCs w:val="24"/>
        </w:rPr>
        <w:t>, respectivamente.</w:t>
      </w:r>
      <w:r w:rsidR="00195241" w:rsidRPr="00195241">
        <w:rPr>
          <w:szCs w:val="24"/>
        </w:rPr>
        <w:t xml:space="preserve"> </w:t>
      </w:r>
      <w:r w:rsidR="00195241" w:rsidRPr="00195241">
        <w:rPr>
          <w:color w:val="000000" w:themeColor="text1"/>
          <w:szCs w:val="24"/>
        </w:rPr>
        <w:t xml:space="preserve">Na análise de FTIR pode-se confirmar a formação do compósito pela presença de bandas entre 400-800 cm-1 atribuídas as vibrações de alongamento da banda </w:t>
      </w:r>
      <w:proofErr w:type="spellStart"/>
      <w:r w:rsidR="00195241" w:rsidRPr="00195241">
        <w:rPr>
          <w:color w:val="000000" w:themeColor="text1"/>
          <w:szCs w:val="24"/>
        </w:rPr>
        <w:t>Al-O</w:t>
      </w:r>
      <w:proofErr w:type="spellEnd"/>
      <w:r w:rsidR="00195241" w:rsidRPr="00195241">
        <w:rPr>
          <w:color w:val="000000" w:themeColor="text1"/>
          <w:szCs w:val="24"/>
        </w:rPr>
        <w:t xml:space="preserve"> ou </w:t>
      </w:r>
      <w:proofErr w:type="spellStart"/>
      <w:r w:rsidR="00195241" w:rsidRPr="00195241">
        <w:rPr>
          <w:color w:val="000000" w:themeColor="text1"/>
          <w:szCs w:val="24"/>
        </w:rPr>
        <w:t>Mg-O</w:t>
      </w:r>
      <w:proofErr w:type="spellEnd"/>
      <w:r w:rsidR="00195241" w:rsidRPr="00195241">
        <w:rPr>
          <w:color w:val="000000" w:themeColor="text1"/>
          <w:szCs w:val="24"/>
        </w:rPr>
        <w:t>. Os picos em torno de 450 cm</w:t>
      </w:r>
      <w:r w:rsidR="00195241" w:rsidRPr="00195241">
        <w:rPr>
          <w:color w:val="000000" w:themeColor="text1"/>
          <w:szCs w:val="24"/>
          <w:vertAlign w:val="superscript"/>
        </w:rPr>
        <w:t>-1</w:t>
      </w:r>
      <w:r w:rsidR="00195241" w:rsidRPr="00195241">
        <w:rPr>
          <w:color w:val="000000" w:themeColor="text1"/>
          <w:szCs w:val="24"/>
        </w:rPr>
        <w:t xml:space="preserve">são típicos de ligações </w:t>
      </w:r>
      <w:proofErr w:type="spellStart"/>
      <w:r w:rsidR="00195241" w:rsidRPr="00195241">
        <w:rPr>
          <w:color w:val="000000" w:themeColor="text1"/>
          <w:szCs w:val="24"/>
        </w:rPr>
        <w:t>Al-OH</w:t>
      </w:r>
      <w:proofErr w:type="spellEnd"/>
      <w:r w:rsidR="00195241" w:rsidRPr="00195241">
        <w:rPr>
          <w:color w:val="000000" w:themeColor="text1"/>
          <w:szCs w:val="24"/>
        </w:rPr>
        <w:t xml:space="preserve"> ou Mg-OH </w:t>
      </w:r>
      <w:r w:rsidR="00195241" w:rsidRPr="00195241">
        <w:rPr>
          <w:color w:val="000000" w:themeColor="text1"/>
          <w:szCs w:val="24"/>
        </w:rPr>
        <w:fldChar w:fldCharType="begin" w:fldLock="1"/>
      </w:r>
      <w:r w:rsidR="0091649C">
        <w:rPr>
          <w:color w:val="000000" w:themeColor="text1"/>
          <w:szCs w:val="24"/>
        </w:rPr>
        <w:instrText>ADDIN CSL_CITATION {"citationItems":[{"id":"ITEM-1","itemData":{"DOI":"10.1016/S1386-1425(99)00016-5","ISBN":"13861425 (ISSN)","ISSN":"13861425","abstract":"Both infrared absorption and emission spectroscopy have been used to assign the vibrational bands of brucite. IR absorption bands are observed in the hydroxyl stretching region at 3698 and 3248 cm-1. Low frequency bands are observed at 627, 565 and 440 cm-1. Naturally occurring brucites are contaminated with other magnesium minerals which are easily identified by the infrared spectra. Infrared emission bands are observed at 3686, 3571, 3251 and 2940 cm-1. The intensity of these bands decreases upon thermal treatment corresponding to the dehydration and dehydroxylation of the brucite. Low frequency infrared emission bands are observed at 876, 706, 622 and 559 cm-1. Dehydroxylation of the brucite may be followed by the loss of intensity of the hydroxyl vibrations during thermal treatment. Importantly infrared emission spectroscopy enables the study of the dehydroxylation in situ at the elevated temperatures. Infrared emission also confirms the absorption bands assigned to brucite.","author":[{"dropping-particle":"","family":"Frost","given":"Ray L.","non-dropping-particle":"","parse-names":false,"suffix":""},{"dropping-particle":"","family":"Kloprogge","given":"J. Theo","non-dropping-particle":"","parse-names":false,"suffix":""}],"container-title":"Spectrochimica Acta - Part A: Molecular and Biomolecular Spectroscopy","id":"ITEM-1","issue":"11","issued":{"date-parts":[["1999"]]},"page":"2195-2205","title":"Infrared emission spectroscopic study of brucite","type":"article-journal","volume":"55"},"uris":["http://www.mendeley.com/documents/?uuid=196bfe91-8545-4db6-92e1-2938491f3def"]}],"mendeley":{"formattedCitation":"[91]","plainTextFormattedCitation":"[91]","previouslyFormattedCitation":"[91]"},"properties":{"noteIndex":0},"schema":"https://github.com/citation-style-language/schema/raw/master/csl-citation.json"}</w:instrText>
      </w:r>
      <w:r w:rsidR="00195241" w:rsidRPr="00195241">
        <w:rPr>
          <w:color w:val="000000" w:themeColor="text1"/>
          <w:szCs w:val="24"/>
        </w:rPr>
        <w:fldChar w:fldCharType="separate"/>
      </w:r>
      <w:r w:rsidR="00195241" w:rsidRPr="00195241">
        <w:rPr>
          <w:noProof/>
          <w:color w:val="000000" w:themeColor="text1"/>
          <w:szCs w:val="24"/>
        </w:rPr>
        <w:t>[91]</w:t>
      </w:r>
      <w:r w:rsidR="00195241" w:rsidRPr="00195241">
        <w:rPr>
          <w:color w:val="000000" w:themeColor="text1"/>
          <w:szCs w:val="24"/>
        </w:rPr>
        <w:fldChar w:fldCharType="end"/>
      </w:r>
      <w:r w:rsidR="00195241" w:rsidRPr="00195241">
        <w:rPr>
          <w:color w:val="000000" w:themeColor="text1"/>
          <w:szCs w:val="24"/>
        </w:rPr>
        <w:t>.</w:t>
      </w:r>
    </w:p>
    <w:p w14:paraId="3B5EAFB9" w14:textId="77777777" w:rsidR="001C4543" w:rsidRDefault="001C4543" w:rsidP="001C4543">
      <w:pPr>
        <w:jc w:val="center"/>
        <w:rPr>
          <w:szCs w:val="24"/>
        </w:rPr>
      </w:pPr>
    </w:p>
    <w:p w14:paraId="3A88115E" w14:textId="77777777" w:rsidR="001C4543" w:rsidRDefault="001C4543" w:rsidP="001C4543">
      <w:pPr>
        <w:jc w:val="center"/>
        <w:rPr>
          <w:szCs w:val="24"/>
        </w:rPr>
      </w:pPr>
    </w:p>
    <w:p w14:paraId="5F4F5362" w14:textId="36D9EA3D" w:rsidR="00902D29" w:rsidRPr="00195241" w:rsidRDefault="00902D29" w:rsidP="001C4543">
      <w:pPr>
        <w:jc w:val="center"/>
        <w:rPr>
          <w:szCs w:val="24"/>
        </w:rPr>
      </w:pPr>
      <w:r w:rsidRPr="00195241">
        <w:rPr>
          <w:szCs w:val="24"/>
        </w:rPr>
        <w:lastRenderedPageBreak/>
        <w:t>Figur</w:t>
      </w:r>
      <w:r w:rsidR="00BE3463" w:rsidRPr="00195241">
        <w:rPr>
          <w:szCs w:val="24"/>
        </w:rPr>
        <w:t>a 19</w:t>
      </w:r>
      <w:r w:rsidRPr="00195241">
        <w:rPr>
          <w:szCs w:val="24"/>
        </w:rPr>
        <w:t>: FTIR para o compósito HDL/</w:t>
      </w:r>
      <w:proofErr w:type="spellStart"/>
      <w:r w:rsidRPr="00195241">
        <w:rPr>
          <w:szCs w:val="24"/>
        </w:rPr>
        <w:t>biochar</w:t>
      </w:r>
      <w:proofErr w:type="spellEnd"/>
      <w:r w:rsidRPr="00195241">
        <w:rPr>
          <w:szCs w:val="24"/>
        </w:rPr>
        <w:t xml:space="preserve"> de </w:t>
      </w:r>
      <w:proofErr w:type="spellStart"/>
      <w:r w:rsidRPr="00195241">
        <w:rPr>
          <w:szCs w:val="24"/>
        </w:rPr>
        <w:t>ouricuri</w:t>
      </w:r>
      <w:proofErr w:type="spellEnd"/>
    </w:p>
    <w:p w14:paraId="42DD9CE5" w14:textId="42C0420C" w:rsidR="00AF3108" w:rsidRPr="00195241" w:rsidRDefault="00AF3108" w:rsidP="001C4543">
      <w:pPr>
        <w:jc w:val="center"/>
        <w:rPr>
          <w:szCs w:val="24"/>
        </w:rPr>
      </w:pPr>
      <w:r w:rsidRPr="00195241">
        <w:rPr>
          <w:noProof/>
          <w:szCs w:val="24"/>
        </w:rPr>
        <w:drawing>
          <wp:inline distT="0" distB="0" distL="0" distR="0" wp14:anchorId="173165AC" wp14:editId="23C6C30D">
            <wp:extent cx="3474000" cy="2520000"/>
            <wp:effectExtent l="0" t="0" r="6350" b="0"/>
            <wp:docPr id="15" name="Imagem 15" descr="C:\Users\Grazielle\OneDrive\Mestrado\Resultados\Caracterização\FTIR\⁮Biocarvão Ouricuri + H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zielle\OneDrive\Mestrado\Resultados\Caracterização\FTIR\⁮Biocarvão Ouricuri + HDL.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74000" cy="2520000"/>
                    </a:xfrm>
                    <a:prstGeom prst="rect">
                      <a:avLst/>
                    </a:prstGeom>
                    <a:noFill/>
                    <a:ln>
                      <a:noFill/>
                    </a:ln>
                  </pic:spPr>
                </pic:pic>
              </a:graphicData>
            </a:graphic>
          </wp:inline>
        </w:drawing>
      </w:r>
    </w:p>
    <w:p w14:paraId="5AB9D8B0" w14:textId="4C49B562" w:rsidR="00BE3463" w:rsidRPr="00195241" w:rsidRDefault="00BE3463" w:rsidP="001C4543">
      <w:pPr>
        <w:jc w:val="center"/>
        <w:rPr>
          <w:szCs w:val="24"/>
        </w:rPr>
      </w:pPr>
      <w:r w:rsidRPr="00195241">
        <w:rPr>
          <w:szCs w:val="24"/>
        </w:rPr>
        <w:t xml:space="preserve">Figura 20: FTIR para o </w:t>
      </w:r>
      <w:proofErr w:type="spellStart"/>
      <w:r w:rsidRPr="00195241">
        <w:rPr>
          <w:szCs w:val="24"/>
        </w:rPr>
        <w:t>biocarvão</w:t>
      </w:r>
      <w:proofErr w:type="spellEnd"/>
      <w:r w:rsidRPr="00195241">
        <w:rPr>
          <w:szCs w:val="24"/>
        </w:rPr>
        <w:t xml:space="preserve"> de </w:t>
      </w:r>
      <w:proofErr w:type="spellStart"/>
      <w:r w:rsidRPr="00195241">
        <w:rPr>
          <w:szCs w:val="24"/>
        </w:rPr>
        <w:t>ouricuri</w:t>
      </w:r>
      <w:proofErr w:type="spellEnd"/>
    </w:p>
    <w:p w14:paraId="4FB24BF0" w14:textId="7F1E665B" w:rsidR="00195241" w:rsidRPr="00195241" w:rsidRDefault="00BE3463" w:rsidP="001C4543">
      <w:pPr>
        <w:jc w:val="center"/>
        <w:rPr>
          <w:szCs w:val="24"/>
        </w:rPr>
      </w:pPr>
      <w:r w:rsidRPr="00195241">
        <w:rPr>
          <w:noProof/>
          <w:szCs w:val="24"/>
        </w:rPr>
        <w:drawing>
          <wp:inline distT="0" distB="0" distL="0" distR="0" wp14:anchorId="358A36D7" wp14:editId="67FF2921">
            <wp:extent cx="3499200" cy="2520000"/>
            <wp:effectExtent l="0" t="0" r="6350" b="0"/>
            <wp:docPr id="9" name="Imagem 9" descr="C:\Users\Grazielle\OneDrive\Mestrado\Resultados\Caracterização\FTIR\Biocarvão Ouricu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zielle\OneDrive\Mestrado\Resultados\Caracterização\FTIR\Biocarvão Ouricuri.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9200" cy="2520000"/>
                    </a:xfrm>
                    <a:prstGeom prst="rect">
                      <a:avLst/>
                    </a:prstGeom>
                    <a:noFill/>
                    <a:ln>
                      <a:noFill/>
                    </a:ln>
                  </pic:spPr>
                </pic:pic>
              </a:graphicData>
            </a:graphic>
          </wp:inline>
        </w:drawing>
      </w:r>
    </w:p>
    <w:p w14:paraId="48996B2D" w14:textId="4FB27163" w:rsidR="001C4543" w:rsidRPr="001C4543" w:rsidRDefault="00902D29" w:rsidP="001C4543">
      <w:pPr>
        <w:tabs>
          <w:tab w:val="left" w:pos="709"/>
        </w:tabs>
        <w:ind w:right="-1"/>
        <w:jc w:val="both"/>
        <w:rPr>
          <w:color w:val="000000" w:themeColor="text1"/>
          <w:szCs w:val="24"/>
        </w:rPr>
      </w:pPr>
      <w:r w:rsidRPr="00195241">
        <w:rPr>
          <w:szCs w:val="24"/>
        </w:rPr>
        <w:t>Na</w:t>
      </w:r>
      <w:r w:rsidR="00BE3463" w:rsidRPr="00195241">
        <w:rPr>
          <w:szCs w:val="24"/>
        </w:rPr>
        <w:t>s Figura 21 e 22 estão</w:t>
      </w:r>
      <w:r w:rsidRPr="00195241">
        <w:rPr>
          <w:szCs w:val="24"/>
        </w:rPr>
        <w:t xml:space="preserve"> o</w:t>
      </w:r>
      <w:r w:rsidR="00BE3463" w:rsidRPr="00195241">
        <w:rPr>
          <w:szCs w:val="24"/>
        </w:rPr>
        <w:t>s</w:t>
      </w:r>
      <w:r w:rsidRPr="00195241">
        <w:rPr>
          <w:szCs w:val="24"/>
        </w:rPr>
        <w:t xml:space="preserve"> resultado</w:t>
      </w:r>
      <w:r w:rsidR="00BE3463" w:rsidRPr="00195241">
        <w:rPr>
          <w:szCs w:val="24"/>
        </w:rPr>
        <w:t>s</w:t>
      </w:r>
      <w:r w:rsidRPr="00195241">
        <w:rPr>
          <w:szCs w:val="24"/>
        </w:rPr>
        <w:t xml:space="preserve"> da decomposição térmica para o compósito HDL/</w:t>
      </w:r>
      <w:proofErr w:type="spellStart"/>
      <w:r w:rsidRPr="00195241">
        <w:rPr>
          <w:szCs w:val="24"/>
        </w:rPr>
        <w:t>biochar</w:t>
      </w:r>
      <w:proofErr w:type="spellEnd"/>
      <w:r w:rsidRPr="00195241">
        <w:rPr>
          <w:szCs w:val="24"/>
        </w:rPr>
        <w:t xml:space="preserve"> de Ouricuri</w:t>
      </w:r>
      <w:r w:rsidR="00BE3463" w:rsidRPr="00195241">
        <w:rPr>
          <w:szCs w:val="24"/>
        </w:rPr>
        <w:t xml:space="preserve"> e para o </w:t>
      </w:r>
      <w:proofErr w:type="spellStart"/>
      <w:r w:rsidR="00BE3463" w:rsidRPr="00195241">
        <w:rPr>
          <w:szCs w:val="24"/>
        </w:rPr>
        <w:t>biocarvão</w:t>
      </w:r>
      <w:proofErr w:type="spellEnd"/>
      <w:r w:rsidR="00BE3463" w:rsidRPr="00195241">
        <w:rPr>
          <w:szCs w:val="24"/>
        </w:rPr>
        <w:t>, respectivamente.</w:t>
      </w:r>
      <w:r w:rsidR="00195241" w:rsidRPr="00195241">
        <w:rPr>
          <w:color w:val="000000" w:themeColor="text1"/>
          <w:szCs w:val="24"/>
        </w:rPr>
        <w:t xml:space="preserve"> Avaliando a decomposição dos materiais observou-se que entre 300 e 500</w:t>
      </w:r>
      <w:r w:rsidR="00195241" w:rsidRPr="00195241">
        <w:rPr>
          <w:color w:val="000000" w:themeColor="text1"/>
          <w:szCs w:val="24"/>
          <w:vertAlign w:val="superscript"/>
        </w:rPr>
        <w:t>o</w:t>
      </w:r>
      <w:r w:rsidR="00195241" w:rsidRPr="00195241">
        <w:rPr>
          <w:color w:val="000000" w:themeColor="text1"/>
          <w:szCs w:val="24"/>
        </w:rPr>
        <w:t xml:space="preserve"> C a perda de massa decorreu devido a perda da estrutura lamelar acompanhada pela formação de </w:t>
      </w:r>
      <w:proofErr w:type="spellStart"/>
      <w:r w:rsidR="00195241" w:rsidRPr="00195241">
        <w:rPr>
          <w:color w:val="000000" w:themeColor="text1"/>
          <w:szCs w:val="24"/>
        </w:rPr>
        <w:t>HCl</w:t>
      </w:r>
      <w:proofErr w:type="spellEnd"/>
      <w:r w:rsidR="00195241" w:rsidRPr="00195241">
        <w:rPr>
          <w:color w:val="000000" w:themeColor="text1"/>
          <w:szCs w:val="24"/>
        </w:rPr>
        <w:t xml:space="preserve"> </w:t>
      </w:r>
      <w:r w:rsidR="00195241" w:rsidRPr="00195241">
        <w:rPr>
          <w:color w:val="000000" w:themeColor="text1"/>
          <w:szCs w:val="24"/>
        </w:rPr>
        <w:fldChar w:fldCharType="begin" w:fldLock="1"/>
      </w:r>
      <w:r w:rsidR="0091649C">
        <w:rPr>
          <w:color w:val="000000" w:themeColor="text1"/>
          <w:szCs w:val="24"/>
        </w:rPr>
        <w:instrText>ADDIN CSL_CITATION {"citationItems":[{"id":"ITEM-1","itemData":{"DOI":"10.1039/b202141m","ISBN":"1463-9262","ISSN":"14639262","abstract":"Tungstate exchanged Mg-Al layered double hydroxides as a recyclable heterogenised catalyst along with H2O2 as an oxidant for the oxidation of sec-amines to nitrones is developed for the first time, Reactions proceed at a fast rate in aqueous media in a single step at room temperature in good to excellent yields. The heterogenised catalyst showed higher activity (TOF) over their homogeneous analogues and other heterogeneous catalysts reported so far. The obtained catalysts were well characterised by various instrumental techniques such as FT-IR spectroscopy, thermal analysis (TGA and DTA), powder XRD and chemical analysis. The catalyst can be reused for six cycles with consistent activity and selectivity.","author":[{"dropping-particle":"","family":"Choudary","given":"B. M.","non-dropping-particle":"","parse-names":false,"suffix":""},{"dropping-particle":"","family":"Bharathi","given":"B.","non-dropping-particle":"","parse-names":false,"suffix":""},{"dropping-particle":"","family":"Venkat Reddy","given":"Ch.","non-dropping-particle":"","parse-names":false,"suffix":""},{"dropping-particle":"","family":"Lakshmi Kantam","given":"M.","non-dropping-particle":"","parse-names":false,"suffix":""}],"container-title":"Green Chemistry","id":"ITEM-1","issue":"3","issued":{"date-parts":[["2002"]]},"page":"279-284","title":"The first example of heterogeneous oxidation of secondary amines by tungstate-exchanged Mg-Al layered double hydroxides: a green protocolIICT Communication No: 020213.","type":"article-journal","volume":"4"},"uris":["http://www.mendeley.com/documents/?uuid=c032b607-a9a3-4bed-acda-725795defcef"]},{"id":"ITEM-2","itemData":{"DOI":"10.1016/j.jhazmat.2009.03.128","ISBN":"1873-3336 (Electronic)\\r0304-3894 (Linking)","ISSN":"03043894","PMID":"19406574","abstract":"A laboratory study was conducted to investigate the ability of Mg-Al-Cl hydrotalcite-like compound for the removal of nitrate from synthetic nitrate solution. In the present study Mg-Al-Cl hydrotalcite was synthesized by co-precipitation method and was characterized using SEM, XRD, FTIR and TGA-DSC. To know the practical applicability, a detailed removal study of nitrate ion was carried out. The removal of nitrate was 87.6% under neutral condition, using 0.3 g of adsorbent in 100 mL of nitrate solution having initial concentration of 10 mg/L. Adsorption kinetic study revealed that the adsorption process followed first-order kinetics. Adsorption data were fitted to linearly transformed Langmuir isotherm with R2 (correlation coefficient) &gt; 0.99. Thermodynamic parameters were also calculated to study the effect of temperature on the removal process. In order to understand the adsorption type, equilibrium data were tested with Dubinin-Radushkevich isotherm. The percentage removal was found to decrease gradually with increase in pH and the optimum pH was found to be 6. The process was rapid and equilibrium was established within first 40 min. © 2009 Elsevier B.V. All rights reserved.","author":[{"dropping-particle":"","family":"Islam","given":"Mahamudur","non-dropping-particle":"","parse-names":false,"suffix":""},{"dropping-particle":"","family":"Patel","given":"Rajkishore","non-dropping-particle":"","parse-names":false,"suffix":""}],"container-title":"Journal of Hazardous Materials","id":"ITEM-2","issue":"1-3","issued":{"date-parts":[["2009"]]},"page":"524-531","title":"Nitrate sorption by thermally activated Mg/Al chloride hydrotalcite-like compound","type":"article-journal","volume":"169"},"uris":["http://www.mendeley.com/documents/?uuid=d5441be6-cd80-4215-8bc1-e1f9520e2d30"]},{"id":"ITEM-3","itemData":{"ISSN":"14544164","abstract":"Organo-mineral nanohibrid materials in which the organic moiety is intercalated inside the inorganic lamella were prepared by an ion exchange method. Ketoprofen (KET) anions were used as guest molecules, while ZnAl and MgAl layered double hydroxides (ZnAlLDH and MgAlLDH) were used as inorganic hosts. The intercalated compounds were examined by X-ray diffraction (XRD), FTIR spectroscopy, thermo gravimetric and scanning electron microscopy analysis techniques. The XRD patterns of the samples were found to be typical to those of well crystallized solids with the hydrotalcite structure. The basal spacing of the ZnAlLDH with nitrate as intergallery anion expanded from 8.74 Å to 22.36 Å upon drug intercalation. In the case of MgAlLDH the basal spacing expanded from 8.50 Å to 22.54 Å. The FTIR spectroscopy results prove the presence of the organic compound in the network structure of the synthesized hydrotalcites. The thermal stability of the intercalated KET was enhanced compared with the pure drug before intercalation. Elemental and chemical analysis of the intercalated compounds showed a good intercalation percentage, i.e. 45% for ZnAlLDH_KET and 50% for MgAlLDH_KET respectively (by weight).","author":[{"dropping-particle":"","family":"Silion","given":"M.","non-dropping-particle":"","parse-names":false,"suffix":""},{"dropping-particle":"","family":"Hritcu","given":"D.","non-dropping-particle":"","parse-names":false,"suffix":""},{"dropping-particle":"","family":"Popa","given":"M. I.","non-dropping-particle":"","parse-names":false,"suffix":""}],"container-title":"Journal of Optoelectronics and Advanced Materials","id":"ITEM-3","issue":"10","issued":{"date-parts":[["2010"]]},"page":"2150-2156","title":"Preparation and characterization of ketoprofen-layered double hydroxide compounds","type":"article-journal","volume":"12"},"uris":["http://www.mendeley.com/documents/?uuid=4f7329dc-2ffa-4d44-b332-077b2a218019"]}],"mendeley":{"formattedCitation":"[93–95]","plainTextFormattedCitation":"[93–95]","previouslyFormattedCitation":"[93–95]"},"properties":{"noteIndex":0},"schema":"https://github.com/citation-style-language/schema/raw/master/csl-citation.json"}</w:instrText>
      </w:r>
      <w:r w:rsidR="00195241" w:rsidRPr="00195241">
        <w:rPr>
          <w:color w:val="000000" w:themeColor="text1"/>
          <w:szCs w:val="24"/>
        </w:rPr>
        <w:fldChar w:fldCharType="separate"/>
      </w:r>
      <w:r w:rsidR="00195241" w:rsidRPr="00195241">
        <w:rPr>
          <w:noProof/>
          <w:color w:val="000000" w:themeColor="text1"/>
          <w:szCs w:val="24"/>
        </w:rPr>
        <w:t>[93–95]</w:t>
      </w:r>
      <w:r w:rsidR="00195241" w:rsidRPr="00195241">
        <w:rPr>
          <w:color w:val="000000" w:themeColor="text1"/>
          <w:szCs w:val="24"/>
        </w:rPr>
        <w:fldChar w:fldCharType="end"/>
      </w:r>
      <w:r w:rsidR="00195241" w:rsidRPr="00195241">
        <w:rPr>
          <w:color w:val="000000" w:themeColor="text1"/>
          <w:szCs w:val="24"/>
        </w:rPr>
        <w:t xml:space="preserve">. </w:t>
      </w:r>
    </w:p>
    <w:p w14:paraId="1F240A4F" w14:textId="6F885EA3" w:rsidR="00902D29" w:rsidRPr="00195241" w:rsidRDefault="00BE3463" w:rsidP="001C4543">
      <w:pPr>
        <w:jc w:val="center"/>
        <w:rPr>
          <w:szCs w:val="24"/>
        </w:rPr>
      </w:pPr>
      <w:r w:rsidRPr="00195241">
        <w:rPr>
          <w:szCs w:val="24"/>
        </w:rPr>
        <w:t>Figura 21</w:t>
      </w:r>
      <w:r w:rsidR="00902D29" w:rsidRPr="00195241">
        <w:rPr>
          <w:szCs w:val="24"/>
        </w:rPr>
        <w:t>: TG/DTG para o compósito HDL/</w:t>
      </w:r>
      <w:proofErr w:type="spellStart"/>
      <w:r w:rsidR="00902D29" w:rsidRPr="00195241">
        <w:rPr>
          <w:szCs w:val="24"/>
        </w:rPr>
        <w:t>biochar</w:t>
      </w:r>
      <w:proofErr w:type="spellEnd"/>
      <w:r w:rsidR="00902D29" w:rsidRPr="00195241">
        <w:rPr>
          <w:szCs w:val="24"/>
        </w:rPr>
        <w:t xml:space="preserve"> de </w:t>
      </w:r>
      <w:proofErr w:type="spellStart"/>
      <w:r w:rsidR="00902D29" w:rsidRPr="00195241">
        <w:rPr>
          <w:szCs w:val="24"/>
        </w:rPr>
        <w:t>ouricuri</w:t>
      </w:r>
      <w:proofErr w:type="spellEnd"/>
    </w:p>
    <w:p w14:paraId="7DA9A976" w14:textId="77777777" w:rsidR="00AF3108" w:rsidRPr="00195241" w:rsidRDefault="00AF3108" w:rsidP="001C4543">
      <w:pPr>
        <w:jc w:val="center"/>
        <w:rPr>
          <w:szCs w:val="24"/>
        </w:rPr>
      </w:pPr>
      <w:r w:rsidRPr="00195241">
        <w:rPr>
          <w:noProof/>
          <w:szCs w:val="24"/>
        </w:rPr>
        <w:drawing>
          <wp:inline distT="0" distB="0" distL="0" distR="0" wp14:anchorId="47FC7724" wp14:editId="132C0426">
            <wp:extent cx="3345263" cy="2327718"/>
            <wp:effectExtent l="0" t="0" r="7620" b="9525"/>
            <wp:docPr id="17" name="Imagem 17" descr="C:\Users\Grazielle\OneDrive\Mestrado\Resultados\Caracterização\TG\Biocarvão+H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zielle\OneDrive\Mestrado\Resultados\Caracterização\TG\Biocarvão+HDL.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48434" cy="2329924"/>
                    </a:xfrm>
                    <a:prstGeom prst="rect">
                      <a:avLst/>
                    </a:prstGeom>
                    <a:noFill/>
                    <a:ln>
                      <a:noFill/>
                    </a:ln>
                  </pic:spPr>
                </pic:pic>
              </a:graphicData>
            </a:graphic>
          </wp:inline>
        </w:drawing>
      </w:r>
    </w:p>
    <w:p w14:paraId="35CE85C1" w14:textId="77777777" w:rsidR="00BE3463" w:rsidRPr="00195241" w:rsidRDefault="00BE3463" w:rsidP="001C4543">
      <w:pPr>
        <w:jc w:val="center"/>
        <w:rPr>
          <w:szCs w:val="24"/>
        </w:rPr>
      </w:pPr>
    </w:p>
    <w:p w14:paraId="1EFEDFCC" w14:textId="06CC0F31" w:rsidR="00BE3463" w:rsidRPr="00195241" w:rsidRDefault="00BE3463" w:rsidP="001C4543">
      <w:pPr>
        <w:jc w:val="center"/>
        <w:rPr>
          <w:szCs w:val="24"/>
        </w:rPr>
      </w:pPr>
      <w:r w:rsidRPr="00195241">
        <w:rPr>
          <w:szCs w:val="24"/>
        </w:rPr>
        <w:t xml:space="preserve">Figura 22: TG/DTG para o </w:t>
      </w:r>
      <w:proofErr w:type="spellStart"/>
      <w:r w:rsidRPr="00195241">
        <w:rPr>
          <w:szCs w:val="24"/>
        </w:rPr>
        <w:t>biocarvão</w:t>
      </w:r>
      <w:proofErr w:type="spellEnd"/>
      <w:r w:rsidRPr="00195241">
        <w:rPr>
          <w:szCs w:val="24"/>
        </w:rPr>
        <w:t xml:space="preserve"> de </w:t>
      </w:r>
      <w:proofErr w:type="spellStart"/>
      <w:r w:rsidRPr="00195241">
        <w:rPr>
          <w:szCs w:val="24"/>
        </w:rPr>
        <w:t>ouricuri</w:t>
      </w:r>
      <w:proofErr w:type="spellEnd"/>
    </w:p>
    <w:p w14:paraId="1DF021B1" w14:textId="54BBAD20" w:rsidR="00BE3463" w:rsidRPr="00195241" w:rsidRDefault="00BE3463" w:rsidP="001C4543">
      <w:pPr>
        <w:jc w:val="center"/>
        <w:rPr>
          <w:szCs w:val="24"/>
        </w:rPr>
      </w:pPr>
      <w:r w:rsidRPr="00195241">
        <w:rPr>
          <w:noProof/>
          <w:szCs w:val="24"/>
        </w:rPr>
        <w:drawing>
          <wp:inline distT="0" distB="0" distL="0" distR="0" wp14:anchorId="38B72506" wp14:editId="58B7CAE9">
            <wp:extent cx="3434400" cy="2520000"/>
            <wp:effectExtent l="0" t="0" r="0" b="0"/>
            <wp:docPr id="12" name="Imagem 12" descr="C:\Users\Grazielle\OneDrive\Mestrado\Resultados\Caracterização\TG\TG Biocarv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zielle\OneDrive\Mestrado\Resultados\Caracterização\TG\TG Biocarvã.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34400" cy="2520000"/>
                    </a:xfrm>
                    <a:prstGeom prst="rect">
                      <a:avLst/>
                    </a:prstGeom>
                    <a:noFill/>
                    <a:ln>
                      <a:noFill/>
                    </a:ln>
                  </pic:spPr>
                </pic:pic>
              </a:graphicData>
            </a:graphic>
          </wp:inline>
        </w:drawing>
      </w:r>
    </w:p>
    <w:p w14:paraId="3EED7C84" w14:textId="77777777" w:rsidR="00BE3463" w:rsidRPr="00195241" w:rsidRDefault="00BE3463" w:rsidP="001C4543">
      <w:pPr>
        <w:jc w:val="center"/>
        <w:rPr>
          <w:szCs w:val="24"/>
        </w:rPr>
      </w:pPr>
    </w:p>
    <w:p w14:paraId="11DDA562" w14:textId="77777777" w:rsidR="001C4543" w:rsidRDefault="001C4543" w:rsidP="001C4543">
      <w:pPr>
        <w:jc w:val="both"/>
        <w:rPr>
          <w:color w:val="000000" w:themeColor="text1"/>
          <w:szCs w:val="24"/>
        </w:rPr>
      </w:pPr>
      <w:r w:rsidRPr="00195241">
        <w:rPr>
          <w:szCs w:val="24"/>
        </w:rPr>
        <w:t xml:space="preserve">Nas Figuras 23 e 24 estão apresentados os </w:t>
      </w:r>
      <w:proofErr w:type="spellStart"/>
      <w:r w:rsidRPr="00195241">
        <w:rPr>
          <w:szCs w:val="24"/>
        </w:rPr>
        <w:t>difratogramas</w:t>
      </w:r>
      <w:proofErr w:type="spellEnd"/>
      <w:r w:rsidRPr="00195241">
        <w:rPr>
          <w:szCs w:val="24"/>
        </w:rPr>
        <w:t xml:space="preserve"> do compósito HDL/</w:t>
      </w:r>
      <w:proofErr w:type="spellStart"/>
      <w:r w:rsidRPr="00195241">
        <w:rPr>
          <w:szCs w:val="24"/>
        </w:rPr>
        <w:t>biochar</w:t>
      </w:r>
      <w:proofErr w:type="spellEnd"/>
      <w:r w:rsidRPr="00195241">
        <w:rPr>
          <w:szCs w:val="24"/>
        </w:rPr>
        <w:t xml:space="preserve"> de Ouricuri e do </w:t>
      </w:r>
      <w:proofErr w:type="spellStart"/>
      <w:r w:rsidRPr="00195241">
        <w:rPr>
          <w:szCs w:val="24"/>
        </w:rPr>
        <w:t>biocarvão</w:t>
      </w:r>
      <w:proofErr w:type="spellEnd"/>
      <w:r w:rsidRPr="00195241">
        <w:rPr>
          <w:szCs w:val="24"/>
        </w:rPr>
        <w:t xml:space="preserve"> de Ouricuri, respectivamente.</w:t>
      </w:r>
      <w:r w:rsidRPr="00195241">
        <w:rPr>
          <w:color w:val="000000" w:themeColor="text1"/>
          <w:szCs w:val="24"/>
        </w:rPr>
        <w:t xml:space="preserve"> A partir dos </w:t>
      </w:r>
      <w:proofErr w:type="spellStart"/>
      <w:r w:rsidRPr="00195241">
        <w:rPr>
          <w:color w:val="000000" w:themeColor="text1"/>
          <w:szCs w:val="24"/>
        </w:rPr>
        <w:t>difratogramas</w:t>
      </w:r>
      <w:proofErr w:type="spellEnd"/>
      <w:r w:rsidRPr="00195241">
        <w:rPr>
          <w:color w:val="000000" w:themeColor="text1"/>
          <w:szCs w:val="24"/>
        </w:rPr>
        <w:t xml:space="preserve"> foi possível observar que </w:t>
      </w:r>
      <w:r w:rsidRPr="00195241">
        <w:rPr>
          <w:szCs w:val="24"/>
        </w:rPr>
        <w:t xml:space="preserve">o carvão apresenta pouca </w:t>
      </w:r>
      <w:r w:rsidRPr="00195241">
        <w:rPr>
          <w:color w:val="000000" w:themeColor="text1"/>
          <w:szCs w:val="24"/>
        </w:rPr>
        <w:t xml:space="preserve">cristalinidade. A presença do HDL no compósito foi confirmada no DRX pelos diversos picos encontrados e ausentes no </w:t>
      </w:r>
      <w:proofErr w:type="spellStart"/>
      <w:r w:rsidRPr="00195241">
        <w:rPr>
          <w:color w:val="000000" w:themeColor="text1"/>
          <w:szCs w:val="24"/>
        </w:rPr>
        <w:t>biocarvão</w:t>
      </w:r>
      <w:proofErr w:type="spellEnd"/>
      <w:r w:rsidRPr="00195241">
        <w:rPr>
          <w:color w:val="000000" w:themeColor="text1"/>
          <w:szCs w:val="24"/>
        </w:rPr>
        <w:t xml:space="preserve"> puro.</w:t>
      </w:r>
    </w:p>
    <w:p w14:paraId="09122422" w14:textId="77777777" w:rsidR="00195241" w:rsidRPr="00195241" w:rsidRDefault="00195241" w:rsidP="001C4543">
      <w:pPr>
        <w:rPr>
          <w:szCs w:val="24"/>
        </w:rPr>
      </w:pPr>
    </w:p>
    <w:p w14:paraId="71C67848" w14:textId="69834411" w:rsidR="00AF3108" w:rsidRPr="00195241" w:rsidRDefault="00BE3463" w:rsidP="001C4543">
      <w:pPr>
        <w:jc w:val="center"/>
        <w:rPr>
          <w:szCs w:val="24"/>
        </w:rPr>
      </w:pPr>
      <w:r w:rsidRPr="00195241">
        <w:rPr>
          <w:szCs w:val="24"/>
        </w:rPr>
        <w:t>Figura 23</w:t>
      </w:r>
      <w:r w:rsidR="00902D29" w:rsidRPr="00195241">
        <w:rPr>
          <w:szCs w:val="24"/>
        </w:rPr>
        <w:t>: DRX para o compósito HDL/</w:t>
      </w:r>
      <w:proofErr w:type="spellStart"/>
      <w:r w:rsidR="00902D29" w:rsidRPr="00195241">
        <w:rPr>
          <w:szCs w:val="24"/>
        </w:rPr>
        <w:t>biochar</w:t>
      </w:r>
      <w:proofErr w:type="spellEnd"/>
      <w:r w:rsidR="00902D29" w:rsidRPr="00195241">
        <w:rPr>
          <w:szCs w:val="24"/>
        </w:rPr>
        <w:t xml:space="preserve"> de </w:t>
      </w:r>
      <w:proofErr w:type="spellStart"/>
      <w:r w:rsidR="00902D29" w:rsidRPr="00195241">
        <w:rPr>
          <w:szCs w:val="24"/>
        </w:rPr>
        <w:t>ouricuri</w:t>
      </w:r>
      <w:proofErr w:type="spellEnd"/>
    </w:p>
    <w:p w14:paraId="5ADA1B30" w14:textId="77777777" w:rsidR="00AF3108" w:rsidRPr="00195241" w:rsidRDefault="00AF3108" w:rsidP="001C4543">
      <w:pPr>
        <w:jc w:val="center"/>
        <w:rPr>
          <w:szCs w:val="24"/>
        </w:rPr>
      </w:pPr>
      <w:r w:rsidRPr="00195241">
        <w:rPr>
          <w:noProof/>
          <w:szCs w:val="24"/>
        </w:rPr>
        <w:drawing>
          <wp:inline distT="0" distB="0" distL="0" distR="0" wp14:anchorId="1AC59A85" wp14:editId="17770573">
            <wp:extent cx="3270719" cy="2218511"/>
            <wp:effectExtent l="0" t="0" r="6350" b="0"/>
            <wp:docPr id="24" name="Imagem 24" descr="C:\Users\Grazielle\OneDrive\Mestrado\Resultados\Caracterização\XRPD\Biocarvão Ouricuri+H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azielle\OneDrive\Mestrado\Resultados\Caracterização\XRPD\Biocarvão Ouricuri+HDL.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82920" cy="2226787"/>
                    </a:xfrm>
                    <a:prstGeom prst="rect">
                      <a:avLst/>
                    </a:prstGeom>
                    <a:noFill/>
                    <a:ln>
                      <a:noFill/>
                    </a:ln>
                  </pic:spPr>
                </pic:pic>
              </a:graphicData>
            </a:graphic>
          </wp:inline>
        </w:drawing>
      </w:r>
    </w:p>
    <w:p w14:paraId="5998A19B" w14:textId="7409E9CF" w:rsidR="00BE3463" w:rsidRPr="00195241" w:rsidRDefault="00BE3463" w:rsidP="001C4543">
      <w:pPr>
        <w:jc w:val="center"/>
        <w:rPr>
          <w:szCs w:val="24"/>
        </w:rPr>
      </w:pPr>
      <w:r w:rsidRPr="00195241">
        <w:rPr>
          <w:szCs w:val="24"/>
        </w:rPr>
        <w:t xml:space="preserve">Figura 24: DRX para o </w:t>
      </w:r>
      <w:proofErr w:type="spellStart"/>
      <w:r w:rsidR="0098520D" w:rsidRPr="00195241">
        <w:rPr>
          <w:szCs w:val="24"/>
        </w:rPr>
        <w:t>biocarvão</w:t>
      </w:r>
      <w:proofErr w:type="spellEnd"/>
      <w:r w:rsidRPr="00195241">
        <w:rPr>
          <w:szCs w:val="24"/>
        </w:rPr>
        <w:t xml:space="preserve"> de </w:t>
      </w:r>
      <w:r w:rsidR="0098520D" w:rsidRPr="00195241">
        <w:rPr>
          <w:szCs w:val="24"/>
        </w:rPr>
        <w:t>Ouricuri</w:t>
      </w:r>
    </w:p>
    <w:p w14:paraId="232A062D" w14:textId="7D1E9817" w:rsidR="0098520D" w:rsidRPr="00195241" w:rsidRDefault="0098520D" w:rsidP="001C4543">
      <w:pPr>
        <w:jc w:val="center"/>
        <w:rPr>
          <w:szCs w:val="24"/>
        </w:rPr>
      </w:pPr>
      <w:r w:rsidRPr="00195241">
        <w:rPr>
          <w:noProof/>
          <w:szCs w:val="24"/>
        </w:rPr>
        <w:drawing>
          <wp:inline distT="0" distB="0" distL="0" distR="0" wp14:anchorId="19BDA5D7" wp14:editId="2B2B559F">
            <wp:extent cx="3056034" cy="2209942"/>
            <wp:effectExtent l="0" t="0" r="0" b="0"/>
            <wp:docPr id="13" name="Imagem 13" descr="C:\Users\Grazielle\OneDrive\Mestrado\Resultados\Caracterização\XRPD\Biocarvão Ouricu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azielle\OneDrive\Mestrado\Resultados\Caracterização\XRPD\Biocarvão Ouricuri.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60216" cy="2212966"/>
                    </a:xfrm>
                    <a:prstGeom prst="rect">
                      <a:avLst/>
                    </a:prstGeom>
                    <a:noFill/>
                    <a:ln>
                      <a:noFill/>
                    </a:ln>
                  </pic:spPr>
                </pic:pic>
              </a:graphicData>
            </a:graphic>
          </wp:inline>
        </w:drawing>
      </w:r>
    </w:p>
    <w:p w14:paraId="6C08145D" w14:textId="5C4DAF01" w:rsidR="00E753F6" w:rsidRPr="00195241" w:rsidRDefault="00E753F6" w:rsidP="001C4543">
      <w:pPr>
        <w:rPr>
          <w:b/>
          <w:szCs w:val="24"/>
        </w:rPr>
      </w:pPr>
      <w:r w:rsidRPr="00195241">
        <w:rPr>
          <w:b/>
          <w:szCs w:val="24"/>
        </w:rPr>
        <w:lastRenderedPageBreak/>
        <w:t>Estudos de Adsorção</w:t>
      </w:r>
    </w:p>
    <w:p w14:paraId="5FACAA98" w14:textId="2D1CFB5F" w:rsidR="00E82BD9" w:rsidRPr="00195241" w:rsidRDefault="00E82BD9" w:rsidP="001C4543">
      <w:pPr>
        <w:rPr>
          <w:b/>
          <w:i/>
          <w:szCs w:val="24"/>
        </w:rPr>
      </w:pPr>
      <w:r w:rsidRPr="00195241">
        <w:rPr>
          <w:b/>
          <w:i/>
          <w:szCs w:val="24"/>
        </w:rPr>
        <w:t>Testes preliminares de adsorção</w:t>
      </w:r>
    </w:p>
    <w:p w14:paraId="02302587" w14:textId="0ADBE49F" w:rsidR="00E82BD9" w:rsidRPr="00195241" w:rsidRDefault="00E82BD9" w:rsidP="001C4543">
      <w:pPr>
        <w:jc w:val="both"/>
        <w:rPr>
          <w:noProof/>
          <w:szCs w:val="24"/>
        </w:rPr>
      </w:pPr>
      <w:r w:rsidRPr="00195241">
        <w:rPr>
          <w:noProof/>
          <w:szCs w:val="24"/>
        </w:rPr>
        <w:t xml:space="preserve">Foram realizados testes de afinidade com o biocarvão e o </w:t>
      </w:r>
      <w:r w:rsidRPr="00195241">
        <w:rPr>
          <w:szCs w:val="24"/>
        </w:rPr>
        <w:t>compósito HDL/</w:t>
      </w:r>
      <w:proofErr w:type="spellStart"/>
      <w:r w:rsidRPr="00195241">
        <w:rPr>
          <w:szCs w:val="24"/>
        </w:rPr>
        <w:t>biochar</w:t>
      </w:r>
      <w:proofErr w:type="spellEnd"/>
      <w:r w:rsidRPr="00195241">
        <w:rPr>
          <w:szCs w:val="24"/>
        </w:rPr>
        <w:t xml:space="preserve"> de Ouricuri</w:t>
      </w:r>
      <w:r w:rsidRPr="00195241">
        <w:rPr>
          <w:noProof/>
          <w:szCs w:val="24"/>
        </w:rPr>
        <w:t xml:space="preserve"> para soluções de diclofenaco de sódio e cafeína, apresentados nas tabelas 15 e 16, respectivamente. O teste foi conduzido utilizando 0,1g de adsorvente com 25 mL de solução com concentração de 30 ppm de adsorbato. As amostras foram colocadas em um agitador orbital sob rotação de 140 rpm com temperatura de 30ºC por um tempo de 24 h. Ao final do tempo as amostras foram centrifugadas por 5 minutos a 3000 rpm. </w:t>
      </w:r>
    </w:p>
    <w:p w14:paraId="3252A195" w14:textId="77777777" w:rsidR="00E82BD9" w:rsidRPr="00195241" w:rsidRDefault="00E82BD9" w:rsidP="001C4543">
      <w:pPr>
        <w:jc w:val="both"/>
        <w:rPr>
          <w:noProof/>
          <w:szCs w:val="24"/>
        </w:rPr>
      </w:pPr>
    </w:p>
    <w:p w14:paraId="0C1C4E97" w14:textId="09E67EF9" w:rsidR="00E82BD9" w:rsidRPr="00195241" w:rsidRDefault="00E82BD9" w:rsidP="001C4543">
      <w:pPr>
        <w:jc w:val="center"/>
        <w:rPr>
          <w:noProof/>
          <w:szCs w:val="24"/>
        </w:rPr>
      </w:pPr>
      <w:r w:rsidRPr="00195241">
        <w:rPr>
          <w:noProof/>
          <w:szCs w:val="24"/>
        </w:rPr>
        <w:t xml:space="preserve">Tabela 15: Teste de afinidade do biocarvão e </w:t>
      </w:r>
      <w:r w:rsidRPr="00195241">
        <w:rPr>
          <w:szCs w:val="24"/>
        </w:rPr>
        <w:t>compósito HDL/</w:t>
      </w:r>
      <w:proofErr w:type="spellStart"/>
      <w:r w:rsidRPr="00195241">
        <w:rPr>
          <w:szCs w:val="24"/>
        </w:rPr>
        <w:t>biochar</w:t>
      </w:r>
      <w:proofErr w:type="spellEnd"/>
      <w:r w:rsidRPr="00195241">
        <w:rPr>
          <w:szCs w:val="24"/>
        </w:rPr>
        <w:t xml:space="preserve"> com </w:t>
      </w:r>
      <w:proofErr w:type="spellStart"/>
      <w:r w:rsidRPr="00195241">
        <w:rPr>
          <w:szCs w:val="24"/>
        </w:rPr>
        <w:t>diclofenaco</w:t>
      </w:r>
      <w:proofErr w:type="spellEnd"/>
      <w:r w:rsidRPr="00195241">
        <w:rPr>
          <w:szCs w:val="24"/>
        </w:rPr>
        <w:t xml:space="preserve"> de sódio.</w:t>
      </w:r>
    </w:p>
    <w:tbl>
      <w:tblPr>
        <w:tblStyle w:val="GradedeTabelaClaro"/>
        <w:tblW w:w="6306"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344"/>
        <w:gridCol w:w="2579"/>
        <w:gridCol w:w="1383"/>
      </w:tblGrid>
      <w:tr w:rsidR="00E82BD9" w:rsidRPr="00195241" w14:paraId="4869881D" w14:textId="77777777" w:rsidTr="00E82BD9">
        <w:trPr>
          <w:trHeight w:val="300"/>
          <w:jc w:val="center"/>
        </w:trPr>
        <w:tc>
          <w:tcPr>
            <w:tcW w:w="2344" w:type="dxa"/>
            <w:tcBorders>
              <w:top w:val="single" w:sz="4" w:space="0" w:color="auto"/>
              <w:bottom w:val="single" w:sz="4" w:space="0" w:color="auto"/>
            </w:tcBorders>
            <w:noWrap/>
            <w:vAlign w:val="center"/>
          </w:tcPr>
          <w:p w14:paraId="62C6FFCD" w14:textId="79BD76F8" w:rsidR="00E82BD9" w:rsidRPr="00195241" w:rsidRDefault="00E82BD9" w:rsidP="001C4543">
            <w:pPr>
              <w:jc w:val="center"/>
              <w:rPr>
                <w:b/>
                <w:color w:val="000000"/>
                <w:szCs w:val="24"/>
              </w:rPr>
            </w:pPr>
            <w:r w:rsidRPr="00195241">
              <w:rPr>
                <w:b/>
                <w:color w:val="000000"/>
                <w:szCs w:val="24"/>
              </w:rPr>
              <w:t>Adsorvente</w:t>
            </w:r>
          </w:p>
        </w:tc>
        <w:tc>
          <w:tcPr>
            <w:tcW w:w="2579" w:type="dxa"/>
            <w:tcBorders>
              <w:top w:val="single" w:sz="4" w:space="0" w:color="auto"/>
              <w:bottom w:val="single" w:sz="4" w:space="0" w:color="auto"/>
            </w:tcBorders>
            <w:noWrap/>
            <w:vAlign w:val="center"/>
          </w:tcPr>
          <w:p w14:paraId="2937CEBB" w14:textId="77777777" w:rsidR="00E82BD9" w:rsidRPr="00195241" w:rsidRDefault="00E82BD9" w:rsidP="001C4543">
            <w:pPr>
              <w:jc w:val="center"/>
              <w:rPr>
                <w:b/>
                <w:color w:val="000000"/>
                <w:szCs w:val="24"/>
              </w:rPr>
            </w:pPr>
            <w:r w:rsidRPr="00195241">
              <w:rPr>
                <w:b/>
                <w:color w:val="000000"/>
                <w:szCs w:val="24"/>
              </w:rPr>
              <w:t>Quantidade Adsorvida (mg/g)</w:t>
            </w:r>
          </w:p>
        </w:tc>
        <w:tc>
          <w:tcPr>
            <w:tcW w:w="1383" w:type="dxa"/>
            <w:tcBorders>
              <w:top w:val="single" w:sz="4" w:space="0" w:color="auto"/>
              <w:bottom w:val="single" w:sz="4" w:space="0" w:color="auto"/>
            </w:tcBorders>
            <w:noWrap/>
            <w:vAlign w:val="center"/>
          </w:tcPr>
          <w:p w14:paraId="5D029DB8" w14:textId="77777777" w:rsidR="00E82BD9" w:rsidRPr="00195241" w:rsidRDefault="00E82BD9" w:rsidP="001C4543">
            <w:pPr>
              <w:jc w:val="center"/>
              <w:rPr>
                <w:b/>
                <w:color w:val="000000"/>
                <w:szCs w:val="24"/>
              </w:rPr>
            </w:pPr>
            <w:r w:rsidRPr="00195241">
              <w:rPr>
                <w:b/>
                <w:color w:val="000000"/>
                <w:szCs w:val="24"/>
              </w:rPr>
              <w:t>Remoção (%)</w:t>
            </w:r>
          </w:p>
        </w:tc>
      </w:tr>
      <w:tr w:rsidR="00E82BD9" w:rsidRPr="00195241" w14:paraId="4B997354" w14:textId="77777777" w:rsidTr="00E82BD9">
        <w:trPr>
          <w:trHeight w:val="300"/>
          <w:jc w:val="center"/>
        </w:trPr>
        <w:tc>
          <w:tcPr>
            <w:tcW w:w="2344" w:type="dxa"/>
            <w:tcBorders>
              <w:top w:val="single" w:sz="4" w:space="0" w:color="auto"/>
            </w:tcBorders>
            <w:noWrap/>
            <w:vAlign w:val="center"/>
            <w:hideMark/>
          </w:tcPr>
          <w:p w14:paraId="1397AC6F" w14:textId="77777777" w:rsidR="00E82BD9" w:rsidRPr="00195241" w:rsidRDefault="00E82BD9" w:rsidP="001C4543">
            <w:pPr>
              <w:jc w:val="center"/>
              <w:rPr>
                <w:color w:val="000000"/>
                <w:szCs w:val="24"/>
              </w:rPr>
            </w:pPr>
            <w:proofErr w:type="spellStart"/>
            <w:r w:rsidRPr="00195241">
              <w:rPr>
                <w:color w:val="000000"/>
                <w:szCs w:val="24"/>
              </w:rPr>
              <w:t>Biochar</w:t>
            </w:r>
            <w:proofErr w:type="spellEnd"/>
          </w:p>
        </w:tc>
        <w:tc>
          <w:tcPr>
            <w:tcW w:w="2579" w:type="dxa"/>
            <w:tcBorders>
              <w:top w:val="single" w:sz="4" w:space="0" w:color="auto"/>
            </w:tcBorders>
            <w:noWrap/>
            <w:vAlign w:val="center"/>
            <w:hideMark/>
          </w:tcPr>
          <w:p w14:paraId="00B5C059" w14:textId="77777777" w:rsidR="00E82BD9" w:rsidRPr="00195241" w:rsidRDefault="00E82BD9" w:rsidP="001C4543">
            <w:pPr>
              <w:jc w:val="center"/>
              <w:rPr>
                <w:color w:val="000000"/>
                <w:szCs w:val="24"/>
              </w:rPr>
            </w:pPr>
            <w:r w:rsidRPr="00195241">
              <w:rPr>
                <w:color w:val="000000"/>
                <w:szCs w:val="24"/>
              </w:rPr>
              <w:t>-</w:t>
            </w:r>
          </w:p>
        </w:tc>
        <w:tc>
          <w:tcPr>
            <w:tcW w:w="1383" w:type="dxa"/>
            <w:tcBorders>
              <w:top w:val="single" w:sz="4" w:space="0" w:color="auto"/>
            </w:tcBorders>
            <w:noWrap/>
            <w:vAlign w:val="center"/>
            <w:hideMark/>
          </w:tcPr>
          <w:p w14:paraId="57A0B701" w14:textId="77777777" w:rsidR="00E82BD9" w:rsidRPr="00195241" w:rsidRDefault="00E82BD9" w:rsidP="001C4543">
            <w:pPr>
              <w:jc w:val="center"/>
              <w:rPr>
                <w:color w:val="000000"/>
                <w:szCs w:val="24"/>
              </w:rPr>
            </w:pPr>
            <w:r w:rsidRPr="00195241">
              <w:rPr>
                <w:color w:val="000000"/>
                <w:szCs w:val="24"/>
              </w:rPr>
              <w:t>-</w:t>
            </w:r>
          </w:p>
        </w:tc>
      </w:tr>
      <w:tr w:rsidR="00E82BD9" w:rsidRPr="00195241" w14:paraId="4E0BEABC" w14:textId="77777777" w:rsidTr="00E82BD9">
        <w:trPr>
          <w:trHeight w:val="300"/>
          <w:jc w:val="center"/>
        </w:trPr>
        <w:tc>
          <w:tcPr>
            <w:tcW w:w="2344" w:type="dxa"/>
            <w:noWrap/>
            <w:vAlign w:val="center"/>
            <w:hideMark/>
          </w:tcPr>
          <w:p w14:paraId="58EA3FAC" w14:textId="77777777" w:rsidR="00E82BD9" w:rsidRPr="00195241" w:rsidRDefault="00E82BD9" w:rsidP="001C4543">
            <w:pPr>
              <w:jc w:val="center"/>
              <w:rPr>
                <w:color w:val="000000"/>
                <w:szCs w:val="24"/>
              </w:rPr>
            </w:pPr>
            <w:proofErr w:type="spellStart"/>
            <w:r w:rsidRPr="00195241">
              <w:rPr>
                <w:color w:val="000000"/>
                <w:szCs w:val="24"/>
              </w:rPr>
              <w:t>Biochar</w:t>
            </w:r>
            <w:proofErr w:type="spellEnd"/>
          </w:p>
        </w:tc>
        <w:tc>
          <w:tcPr>
            <w:tcW w:w="2579" w:type="dxa"/>
            <w:noWrap/>
            <w:vAlign w:val="center"/>
            <w:hideMark/>
          </w:tcPr>
          <w:p w14:paraId="60172EE2" w14:textId="77777777" w:rsidR="00E82BD9" w:rsidRPr="00195241" w:rsidRDefault="00E82BD9" w:rsidP="001C4543">
            <w:pPr>
              <w:jc w:val="center"/>
              <w:rPr>
                <w:color w:val="000000"/>
                <w:szCs w:val="24"/>
              </w:rPr>
            </w:pPr>
            <w:r w:rsidRPr="00195241">
              <w:rPr>
                <w:color w:val="000000"/>
                <w:szCs w:val="24"/>
              </w:rPr>
              <w:t>-</w:t>
            </w:r>
          </w:p>
        </w:tc>
        <w:tc>
          <w:tcPr>
            <w:tcW w:w="1383" w:type="dxa"/>
            <w:noWrap/>
            <w:vAlign w:val="center"/>
            <w:hideMark/>
          </w:tcPr>
          <w:p w14:paraId="746E7F05" w14:textId="77777777" w:rsidR="00E82BD9" w:rsidRPr="00195241" w:rsidRDefault="00E82BD9" w:rsidP="001C4543">
            <w:pPr>
              <w:jc w:val="center"/>
              <w:rPr>
                <w:color w:val="000000"/>
                <w:szCs w:val="24"/>
              </w:rPr>
            </w:pPr>
            <w:r w:rsidRPr="00195241">
              <w:rPr>
                <w:color w:val="000000"/>
                <w:szCs w:val="24"/>
              </w:rPr>
              <w:t>-</w:t>
            </w:r>
          </w:p>
        </w:tc>
      </w:tr>
      <w:tr w:rsidR="00E82BD9" w:rsidRPr="00195241" w14:paraId="772F1974" w14:textId="77777777" w:rsidTr="00E82BD9">
        <w:trPr>
          <w:trHeight w:val="300"/>
          <w:jc w:val="center"/>
        </w:trPr>
        <w:tc>
          <w:tcPr>
            <w:tcW w:w="2344" w:type="dxa"/>
            <w:noWrap/>
            <w:vAlign w:val="center"/>
            <w:hideMark/>
          </w:tcPr>
          <w:p w14:paraId="3A391B51" w14:textId="77777777" w:rsidR="00E82BD9" w:rsidRPr="00195241" w:rsidRDefault="00E82BD9" w:rsidP="001C4543">
            <w:pPr>
              <w:jc w:val="center"/>
              <w:rPr>
                <w:color w:val="000000"/>
                <w:szCs w:val="24"/>
              </w:rPr>
            </w:pPr>
            <w:r w:rsidRPr="00195241">
              <w:rPr>
                <w:color w:val="000000"/>
                <w:szCs w:val="24"/>
              </w:rPr>
              <w:t>Síntese</w:t>
            </w:r>
          </w:p>
        </w:tc>
        <w:tc>
          <w:tcPr>
            <w:tcW w:w="2579" w:type="dxa"/>
            <w:noWrap/>
            <w:vAlign w:val="center"/>
            <w:hideMark/>
          </w:tcPr>
          <w:p w14:paraId="2CCEF032" w14:textId="77777777" w:rsidR="00E82BD9" w:rsidRPr="00195241" w:rsidRDefault="00E82BD9" w:rsidP="001C4543">
            <w:pPr>
              <w:jc w:val="center"/>
              <w:rPr>
                <w:color w:val="000000"/>
                <w:szCs w:val="24"/>
              </w:rPr>
            </w:pPr>
            <w:r w:rsidRPr="00195241">
              <w:rPr>
                <w:color w:val="000000"/>
                <w:szCs w:val="24"/>
              </w:rPr>
              <w:t>6,216</w:t>
            </w:r>
          </w:p>
        </w:tc>
        <w:tc>
          <w:tcPr>
            <w:tcW w:w="1383" w:type="dxa"/>
            <w:noWrap/>
            <w:vAlign w:val="center"/>
            <w:hideMark/>
          </w:tcPr>
          <w:p w14:paraId="19E166BD" w14:textId="77777777" w:rsidR="00E82BD9" w:rsidRPr="00195241" w:rsidRDefault="00E82BD9" w:rsidP="001C4543">
            <w:pPr>
              <w:jc w:val="center"/>
              <w:rPr>
                <w:color w:val="000000"/>
                <w:szCs w:val="24"/>
              </w:rPr>
            </w:pPr>
            <w:r w:rsidRPr="00195241">
              <w:rPr>
                <w:color w:val="000000"/>
                <w:szCs w:val="24"/>
              </w:rPr>
              <w:t>81,38</w:t>
            </w:r>
          </w:p>
        </w:tc>
      </w:tr>
      <w:tr w:rsidR="00E82BD9" w:rsidRPr="00195241" w14:paraId="13599201" w14:textId="77777777" w:rsidTr="00E82BD9">
        <w:trPr>
          <w:trHeight w:val="300"/>
          <w:jc w:val="center"/>
        </w:trPr>
        <w:tc>
          <w:tcPr>
            <w:tcW w:w="2344" w:type="dxa"/>
            <w:noWrap/>
            <w:vAlign w:val="center"/>
            <w:hideMark/>
          </w:tcPr>
          <w:p w14:paraId="64F06B34" w14:textId="77777777" w:rsidR="00E82BD9" w:rsidRPr="00195241" w:rsidRDefault="00E82BD9" w:rsidP="001C4543">
            <w:pPr>
              <w:jc w:val="center"/>
              <w:rPr>
                <w:color w:val="000000"/>
                <w:szCs w:val="24"/>
              </w:rPr>
            </w:pPr>
            <w:r w:rsidRPr="00195241">
              <w:rPr>
                <w:color w:val="000000"/>
                <w:szCs w:val="24"/>
              </w:rPr>
              <w:t>Síntese</w:t>
            </w:r>
          </w:p>
        </w:tc>
        <w:tc>
          <w:tcPr>
            <w:tcW w:w="2579" w:type="dxa"/>
            <w:noWrap/>
            <w:vAlign w:val="center"/>
            <w:hideMark/>
          </w:tcPr>
          <w:p w14:paraId="019FF95E" w14:textId="77777777" w:rsidR="00E82BD9" w:rsidRPr="00195241" w:rsidRDefault="00E82BD9" w:rsidP="001C4543">
            <w:pPr>
              <w:jc w:val="center"/>
              <w:rPr>
                <w:color w:val="000000"/>
                <w:szCs w:val="24"/>
              </w:rPr>
            </w:pPr>
            <w:r w:rsidRPr="00195241">
              <w:rPr>
                <w:color w:val="000000"/>
                <w:szCs w:val="24"/>
              </w:rPr>
              <w:t>6,166</w:t>
            </w:r>
          </w:p>
        </w:tc>
        <w:tc>
          <w:tcPr>
            <w:tcW w:w="1383" w:type="dxa"/>
            <w:noWrap/>
            <w:vAlign w:val="center"/>
            <w:hideMark/>
          </w:tcPr>
          <w:p w14:paraId="712E2BF7" w14:textId="77777777" w:rsidR="00E82BD9" w:rsidRPr="00195241" w:rsidRDefault="00E82BD9" w:rsidP="001C4543">
            <w:pPr>
              <w:jc w:val="center"/>
              <w:rPr>
                <w:color w:val="000000"/>
                <w:szCs w:val="24"/>
              </w:rPr>
            </w:pPr>
            <w:r w:rsidRPr="00195241">
              <w:rPr>
                <w:color w:val="000000"/>
                <w:szCs w:val="24"/>
              </w:rPr>
              <w:t>79,78</w:t>
            </w:r>
          </w:p>
        </w:tc>
      </w:tr>
    </w:tbl>
    <w:p w14:paraId="27B61723" w14:textId="77777777" w:rsidR="00E82BD9" w:rsidRPr="00195241" w:rsidRDefault="00E82BD9" w:rsidP="001C4543">
      <w:pPr>
        <w:rPr>
          <w:noProof/>
          <w:szCs w:val="24"/>
        </w:rPr>
      </w:pPr>
    </w:p>
    <w:p w14:paraId="6F8255AC" w14:textId="1ADF770A" w:rsidR="00AF3108" w:rsidRPr="00195241" w:rsidRDefault="00E82BD9" w:rsidP="001C4543">
      <w:pPr>
        <w:jc w:val="center"/>
        <w:rPr>
          <w:noProof/>
          <w:szCs w:val="24"/>
        </w:rPr>
      </w:pPr>
      <w:r w:rsidRPr="00195241">
        <w:rPr>
          <w:noProof/>
          <w:szCs w:val="24"/>
        </w:rPr>
        <w:t xml:space="preserve">Tabela 16: Teste de afinidade do biocarvão e </w:t>
      </w:r>
      <w:r w:rsidRPr="00195241">
        <w:rPr>
          <w:szCs w:val="24"/>
        </w:rPr>
        <w:t>compósito HDL/</w:t>
      </w:r>
      <w:proofErr w:type="spellStart"/>
      <w:r w:rsidRPr="00195241">
        <w:rPr>
          <w:szCs w:val="24"/>
        </w:rPr>
        <w:t>biochar</w:t>
      </w:r>
      <w:proofErr w:type="spellEnd"/>
      <w:r w:rsidRPr="00195241">
        <w:rPr>
          <w:szCs w:val="24"/>
        </w:rPr>
        <w:t xml:space="preserve"> com cafeína.</w:t>
      </w:r>
    </w:p>
    <w:tbl>
      <w:tblPr>
        <w:tblStyle w:val="GradedeTabelaClaro"/>
        <w:tblW w:w="6052"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475"/>
        <w:gridCol w:w="1327"/>
      </w:tblGrid>
      <w:tr w:rsidR="00E82BD9" w:rsidRPr="00195241" w14:paraId="21CB6004" w14:textId="77777777" w:rsidTr="00E82BD9">
        <w:trPr>
          <w:trHeight w:val="212"/>
          <w:jc w:val="center"/>
        </w:trPr>
        <w:tc>
          <w:tcPr>
            <w:tcW w:w="2250" w:type="dxa"/>
            <w:tcBorders>
              <w:top w:val="single" w:sz="4" w:space="0" w:color="auto"/>
              <w:bottom w:val="single" w:sz="4" w:space="0" w:color="auto"/>
            </w:tcBorders>
            <w:noWrap/>
            <w:vAlign w:val="center"/>
          </w:tcPr>
          <w:p w14:paraId="36505245" w14:textId="0E936BBC" w:rsidR="00E82BD9" w:rsidRPr="00195241" w:rsidRDefault="00E82BD9" w:rsidP="001C4543">
            <w:pPr>
              <w:jc w:val="center"/>
              <w:rPr>
                <w:b/>
                <w:color w:val="000000"/>
                <w:szCs w:val="24"/>
              </w:rPr>
            </w:pPr>
            <w:r w:rsidRPr="00195241">
              <w:rPr>
                <w:b/>
                <w:color w:val="000000"/>
                <w:szCs w:val="24"/>
              </w:rPr>
              <w:t>Adsorvente</w:t>
            </w:r>
          </w:p>
        </w:tc>
        <w:tc>
          <w:tcPr>
            <w:tcW w:w="2475" w:type="dxa"/>
            <w:tcBorders>
              <w:top w:val="single" w:sz="4" w:space="0" w:color="auto"/>
              <w:bottom w:val="single" w:sz="4" w:space="0" w:color="auto"/>
            </w:tcBorders>
            <w:noWrap/>
            <w:vAlign w:val="center"/>
          </w:tcPr>
          <w:p w14:paraId="5A2AB477" w14:textId="77777777" w:rsidR="00E82BD9" w:rsidRPr="00195241" w:rsidRDefault="00E82BD9" w:rsidP="001C4543">
            <w:pPr>
              <w:jc w:val="center"/>
              <w:rPr>
                <w:b/>
                <w:color w:val="000000"/>
                <w:szCs w:val="24"/>
              </w:rPr>
            </w:pPr>
            <w:r w:rsidRPr="00195241">
              <w:rPr>
                <w:b/>
                <w:color w:val="000000"/>
                <w:szCs w:val="24"/>
              </w:rPr>
              <w:t>Quantidade Adsorvida (mg/g)</w:t>
            </w:r>
          </w:p>
        </w:tc>
        <w:tc>
          <w:tcPr>
            <w:tcW w:w="1327" w:type="dxa"/>
            <w:tcBorders>
              <w:top w:val="single" w:sz="4" w:space="0" w:color="auto"/>
              <w:bottom w:val="single" w:sz="4" w:space="0" w:color="auto"/>
            </w:tcBorders>
            <w:noWrap/>
            <w:vAlign w:val="center"/>
          </w:tcPr>
          <w:p w14:paraId="335A1459" w14:textId="77777777" w:rsidR="00E82BD9" w:rsidRPr="00195241" w:rsidRDefault="00E82BD9" w:rsidP="001C4543">
            <w:pPr>
              <w:jc w:val="center"/>
              <w:rPr>
                <w:b/>
                <w:color w:val="000000"/>
                <w:szCs w:val="24"/>
              </w:rPr>
            </w:pPr>
            <w:r w:rsidRPr="00195241">
              <w:rPr>
                <w:b/>
                <w:color w:val="000000"/>
                <w:szCs w:val="24"/>
              </w:rPr>
              <w:t>Remoção (%)</w:t>
            </w:r>
          </w:p>
        </w:tc>
      </w:tr>
      <w:tr w:rsidR="00E82BD9" w:rsidRPr="00195241" w14:paraId="5D2336FE" w14:textId="77777777" w:rsidTr="00E82BD9">
        <w:trPr>
          <w:trHeight w:val="212"/>
          <w:jc w:val="center"/>
        </w:trPr>
        <w:tc>
          <w:tcPr>
            <w:tcW w:w="2250" w:type="dxa"/>
            <w:tcBorders>
              <w:top w:val="single" w:sz="4" w:space="0" w:color="auto"/>
            </w:tcBorders>
            <w:noWrap/>
            <w:vAlign w:val="center"/>
            <w:hideMark/>
          </w:tcPr>
          <w:p w14:paraId="122F5073" w14:textId="77777777" w:rsidR="00E82BD9" w:rsidRPr="00195241" w:rsidRDefault="00E82BD9" w:rsidP="001C4543">
            <w:pPr>
              <w:jc w:val="center"/>
              <w:rPr>
                <w:color w:val="000000"/>
                <w:szCs w:val="24"/>
              </w:rPr>
            </w:pPr>
            <w:proofErr w:type="spellStart"/>
            <w:r w:rsidRPr="00195241">
              <w:rPr>
                <w:color w:val="000000"/>
                <w:szCs w:val="24"/>
              </w:rPr>
              <w:t>Biochar</w:t>
            </w:r>
            <w:proofErr w:type="spellEnd"/>
          </w:p>
        </w:tc>
        <w:tc>
          <w:tcPr>
            <w:tcW w:w="2475" w:type="dxa"/>
            <w:tcBorders>
              <w:top w:val="single" w:sz="4" w:space="0" w:color="auto"/>
            </w:tcBorders>
            <w:noWrap/>
            <w:vAlign w:val="center"/>
            <w:hideMark/>
          </w:tcPr>
          <w:p w14:paraId="57A98C5C" w14:textId="77777777" w:rsidR="00E82BD9" w:rsidRPr="00195241" w:rsidRDefault="00E82BD9" w:rsidP="001C4543">
            <w:pPr>
              <w:jc w:val="center"/>
              <w:rPr>
                <w:color w:val="000000"/>
                <w:szCs w:val="24"/>
              </w:rPr>
            </w:pPr>
            <w:r w:rsidRPr="00195241">
              <w:rPr>
                <w:color w:val="000000"/>
                <w:szCs w:val="24"/>
              </w:rPr>
              <w:t>-</w:t>
            </w:r>
          </w:p>
        </w:tc>
        <w:tc>
          <w:tcPr>
            <w:tcW w:w="1327" w:type="dxa"/>
            <w:tcBorders>
              <w:top w:val="single" w:sz="4" w:space="0" w:color="auto"/>
            </w:tcBorders>
            <w:noWrap/>
            <w:vAlign w:val="center"/>
            <w:hideMark/>
          </w:tcPr>
          <w:p w14:paraId="1E7A83E9" w14:textId="77777777" w:rsidR="00E82BD9" w:rsidRPr="00195241" w:rsidRDefault="00E82BD9" w:rsidP="001C4543">
            <w:pPr>
              <w:jc w:val="center"/>
              <w:rPr>
                <w:color w:val="000000"/>
                <w:szCs w:val="24"/>
              </w:rPr>
            </w:pPr>
            <w:r w:rsidRPr="00195241">
              <w:rPr>
                <w:color w:val="000000"/>
                <w:szCs w:val="24"/>
              </w:rPr>
              <w:t>-</w:t>
            </w:r>
          </w:p>
        </w:tc>
      </w:tr>
      <w:tr w:rsidR="00E82BD9" w:rsidRPr="00195241" w14:paraId="1FD49607" w14:textId="77777777" w:rsidTr="00E82BD9">
        <w:trPr>
          <w:trHeight w:val="212"/>
          <w:jc w:val="center"/>
        </w:trPr>
        <w:tc>
          <w:tcPr>
            <w:tcW w:w="2250" w:type="dxa"/>
            <w:noWrap/>
            <w:vAlign w:val="center"/>
            <w:hideMark/>
          </w:tcPr>
          <w:p w14:paraId="2B0194B4" w14:textId="77777777" w:rsidR="00E82BD9" w:rsidRPr="00195241" w:rsidRDefault="00E82BD9" w:rsidP="001C4543">
            <w:pPr>
              <w:jc w:val="center"/>
              <w:rPr>
                <w:color w:val="000000"/>
                <w:szCs w:val="24"/>
              </w:rPr>
            </w:pPr>
            <w:proofErr w:type="spellStart"/>
            <w:r w:rsidRPr="00195241">
              <w:rPr>
                <w:color w:val="000000"/>
                <w:szCs w:val="24"/>
              </w:rPr>
              <w:t>Biochar</w:t>
            </w:r>
            <w:proofErr w:type="spellEnd"/>
          </w:p>
        </w:tc>
        <w:tc>
          <w:tcPr>
            <w:tcW w:w="2475" w:type="dxa"/>
            <w:noWrap/>
            <w:vAlign w:val="center"/>
          </w:tcPr>
          <w:p w14:paraId="15872E4F" w14:textId="77777777" w:rsidR="00E82BD9" w:rsidRPr="00195241" w:rsidRDefault="00E82BD9" w:rsidP="001C4543">
            <w:pPr>
              <w:jc w:val="center"/>
              <w:rPr>
                <w:color w:val="000000"/>
                <w:szCs w:val="24"/>
              </w:rPr>
            </w:pPr>
            <w:r w:rsidRPr="00195241">
              <w:rPr>
                <w:color w:val="000000"/>
                <w:szCs w:val="24"/>
              </w:rPr>
              <w:t>-</w:t>
            </w:r>
          </w:p>
        </w:tc>
        <w:tc>
          <w:tcPr>
            <w:tcW w:w="1327" w:type="dxa"/>
            <w:noWrap/>
            <w:vAlign w:val="center"/>
          </w:tcPr>
          <w:p w14:paraId="7E084F3B" w14:textId="77777777" w:rsidR="00E82BD9" w:rsidRPr="00195241" w:rsidRDefault="00E82BD9" w:rsidP="001C4543">
            <w:pPr>
              <w:jc w:val="center"/>
              <w:rPr>
                <w:color w:val="000000"/>
                <w:szCs w:val="24"/>
              </w:rPr>
            </w:pPr>
            <w:r w:rsidRPr="00195241">
              <w:rPr>
                <w:color w:val="000000"/>
                <w:szCs w:val="24"/>
              </w:rPr>
              <w:t>-</w:t>
            </w:r>
          </w:p>
        </w:tc>
      </w:tr>
      <w:tr w:rsidR="00E82BD9" w:rsidRPr="00195241" w14:paraId="3FA05C8D" w14:textId="77777777" w:rsidTr="00E82BD9">
        <w:trPr>
          <w:trHeight w:val="212"/>
          <w:jc w:val="center"/>
        </w:trPr>
        <w:tc>
          <w:tcPr>
            <w:tcW w:w="2250" w:type="dxa"/>
            <w:noWrap/>
            <w:vAlign w:val="center"/>
            <w:hideMark/>
          </w:tcPr>
          <w:p w14:paraId="398C4D4E" w14:textId="77777777" w:rsidR="00E82BD9" w:rsidRPr="00195241" w:rsidRDefault="00E82BD9" w:rsidP="001C4543">
            <w:pPr>
              <w:jc w:val="center"/>
              <w:rPr>
                <w:color w:val="000000"/>
                <w:szCs w:val="24"/>
              </w:rPr>
            </w:pPr>
            <w:r w:rsidRPr="00195241">
              <w:rPr>
                <w:color w:val="000000"/>
                <w:szCs w:val="24"/>
              </w:rPr>
              <w:t>Síntese</w:t>
            </w:r>
          </w:p>
        </w:tc>
        <w:tc>
          <w:tcPr>
            <w:tcW w:w="2475" w:type="dxa"/>
            <w:noWrap/>
            <w:vAlign w:val="center"/>
          </w:tcPr>
          <w:p w14:paraId="014D4311" w14:textId="77777777" w:rsidR="00E82BD9" w:rsidRPr="00195241" w:rsidRDefault="00E82BD9" w:rsidP="001C4543">
            <w:pPr>
              <w:jc w:val="center"/>
              <w:rPr>
                <w:color w:val="000000"/>
                <w:szCs w:val="24"/>
              </w:rPr>
            </w:pPr>
            <w:r w:rsidRPr="00195241">
              <w:rPr>
                <w:color w:val="000000"/>
                <w:szCs w:val="24"/>
              </w:rPr>
              <w:t>-</w:t>
            </w:r>
          </w:p>
        </w:tc>
        <w:tc>
          <w:tcPr>
            <w:tcW w:w="1327" w:type="dxa"/>
            <w:noWrap/>
            <w:vAlign w:val="center"/>
          </w:tcPr>
          <w:p w14:paraId="0C12930F" w14:textId="77777777" w:rsidR="00E82BD9" w:rsidRPr="00195241" w:rsidRDefault="00E82BD9" w:rsidP="001C4543">
            <w:pPr>
              <w:jc w:val="center"/>
              <w:rPr>
                <w:color w:val="000000"/>
                <w:szCs w:val="24"/>
              </w:rPr>
            </w:pPr>
            <w:r w:rsidRPr="00195241">
              <w:rPr>
                <w:color w:val="000000"/>
                <w:szCs w:val="24"/>
              </w:rPr>
              <w:t>-</w:t>
            </w:r>
          </w:p>
        </w:tc>
      </w:tr>
      <w:tr w:rsidR="00E82BD9" w:rsidRPr="00195241" w14:paraId="6E6B9982" w14:textId="77777777" w:rsidTr="00E82BD9">
        <w:trPr>
          <w:trHeight w:val="212"/>
          <w:jc w:val="center"/>
        </w:trPr>
        <w:tc>
          <w:tcPr>
            <w:tcW w:w="2250" w:type="dxa"/>
            <w:noWrap/>
            <w:vAlign w:val="center"/>
            <w:hideMark/>
          </w:tcPr>
          <w:p w14:paraId="060B51C0" w14:textId="77777777" w:rsidR="00E82BD9" w:rsidRPr="00195241" w:rsidRDefault="00E82BD9" w:rsidP="001C4543">
            <w:pPr>
              <w:jc w:val="center"/>
              <w:rPr>
                <w:color w:val="000000"/>
                <w:szCs w:val="24"/>
              </w:rPr>
            </w:pPr>
            <w:r w:rsidRPr="00195241">
              <w:rPr>
                <w:color w:val="000000"/>
                <w:szCs w:val="24"/>
              </w:rPr>
              <w:t>Síntese</w:t>
            </w:r>
          </w:p>
        </w:tc>
        <w:tc>
          <w:tcPr>
            <w:tcW w:w="2475" w:type="dxa"/>
            <w:noWrap/>
            <w:vAlign w:val="center"/>
          </w:tcPr>
          <w:p w14:paraId="5BEED23F" w14:textId="77777777" w:rsidR="00E82BD9" w:rsidRPr="00195241" w:rsidRDefault="00E82BD9" w:rsidP="001C4543">
            <w:pPr>
              <w:jc w:val="center"/>
              <w:rPr>
                <w:color w:val="000000"/>
                <w:szCs w:val="24"/>
              </w:rPr>
            </w:pPr>
            <w:r w:rsidRPr="00195241">
              <w:rPr>
                <w:color w:val="000000"/>
                <w:szCs w:val="24"/>
              </w:rPr>
              <w:t>-</w:t>
            </w:r>
          </w:p>
        </w:tc>
        <w:tc>
          <w:tcPr>
            <w:tcW w:w="1327" w:type="dxa"/>
            <w:noWrap/>
            <w:vAlign w:val="center"/>
          </w:tcPr>
          <w:p w14:paraId="74049240" w14:textId="77777777" w:rsidR="00E82BD9" w:rsidRPr="00195241" w:rsidRDefault="00E82BD9" w:rsidP="001C4543">
            <w:pPr>
              <w:jc w:val="center"/>
              <w:rPr>
                <w:color w:val="000000"/>
                <w:szCs w:val="24"/>
              </w:rPr>
            </w:pPr>
            <w:r w:rsidRPr="00195241">
              <w:rPr>
                <w:color w:val="000000"/>
                <w:szCs w:val="24"/>
              </w:rPr>
              <w:t>-</w:t>
            </w:r>
          </w:p>
        </w:tc>
      </w:tr>
    </w:tbl>
    <w:p w14:paraId="65656F50" w14:textId="77777777" w:rsidR="00E82BD9" w:rsidRPr="00195241" w:rsidRDefault="00E82BD9" w:rsidP="001C4543">
      <w:pPr>
        <w:rPr>
          <w:szCs w:val="24"/>
        </w:rPr>
      </w:pPr>
    </w:p>
    <w:p w14:paraId="2A3F9C8C" w14:textId="4A1DE4A1" w:rsidR="00E82BD9" w:rsidRPr="00195241" w:rsidRDefault="00E82BD9" w:rsidP="001C4543">
      <w:pPr>
        <w:jc w:val="both"/>
        <w:rPr>
          <w:szCs w:val="24"/>
        </w:rPr>
      </w:pPr>
      <w:r w:rsidRPr="00195241">
        <w:rPr>
          <w:szCs w:val="24"/>
        </w:rPr>
        <w:t xml:space="preserve">Os testes de adsorção seguintes foram realizados apenas para o </w:t>
      </w:r>
      <w:proofErr w:type="spellStart"/>
      <w:r w:rsidRPr="00195241">
        <w:rPr>
          <w:szCs w:val="24"/>
        </w:rPr>
        <w:t>diclofenaco</w:t>
      </w:r>
      <w:proofErr w:type="spellEnd"/>
      <w:r w:rsidRPr="00195241">
        <w:rPr>
          <w:szCs w:val="24"/>
        </w:rPr>
        <w:t xml:space="preserve"> de sódio. A escolha deste </w:t>
      </w:r>
      <w:proofErr w:type="spellStart"/>
      <w:r w:rsidRPr="00195241">
        <w:rPr>
          <w:szCs w:val="24"/>
        </w:rPr>
        <w:t>adsorbato</w:t>
      </w:r>
      <w:proofErr w:type="spellEnd"/>
      <w:r w:rsidRPr="00195241">
        <w:rPr>
          <w:szCs w:val="24"/>
        </w:rPr>
        <w:t xml:space="preserve"> se deve à fraca afinidade da cafeína </w:t>
      </w:r>
      <w:r w:rsidR="00E753F6" w:rsidRPr="00195241">
        <w:rPr>
          <w:szCs w:val="24"/>
        </w:rPr>
        <w:t xml:space="preserve">com os materiais produzidos. Além disso, os testes seguintes foram realizados em pH 6,0 (pH da solução), pois </w:t>
      </w:r>
      <w:proofErr w:type="spellStart"/>
      <w:r w:rsidR="00E753F6" w:rsidRPr="00195241">
        <w:rPr>
          <w:szCs w:val="24"/>
        </w:rPr>
        <w:t>pHs</w:t>
      </w:r>
      <w:proofErr w:type="spellEnd"/>
      <w:r w:rsidR="00E753F6" w:rsidRPr="00195241">
        <w:rPr>
          <w:szCs w:val="24"/>
        </w:rPr>
        <w:t xml:space="preserve"> ácidos não são indicados para </w:t>
      </w:r>
      <w:proofErr w:type="spellStart"/>
      <w:r w:rsidR="00E753F6" w:rsidRPr="00195241">
        <w:rPr>
          <w:szCs w:val="24"/>
        </w:rPr>
        <w:t>HDLs</w:t>
      </w:r>
      <w:proofErr w:type="spellEnd"/>
      <w:r w:rsidR="00E753F6" w:rsidRPr="00195241">
        <w:rPr>
          <w:szCs w:val="24"/>
        </w:rPr>
        <w:t>.</w:t>
      </w:r>
    </w:p>
    <w:p w14:paraId="3BDDCD28" w14:textId="77777777" w:rsidR="00E753F6" w:rsidRPr="00195241" w:rsidRDefault="00E753F6" w:rsidP="001C4543">
      <w:pPr>
        <w:tabs>
          <w:tab w:val="left" w:pos="709"/>
        </w:tabs>
        <w:ind w:right="-1"/>
        <w:jc w:val="both"/>
        <w:rPr>
          <w:color w:val="000000" w:themeColor="text1"/>
          <w:szCs w:val="24"/>
        </w:rPr>
      </w:pPr>
    </w:p>
    <w:p w14:paraId="2B3FA5A3" w14:textId="663E483B" w:rsidR="00E753F6" w:rsidRPr="00195241" w:rsidRDefault="00E753F6" w:rsidP="001C4543">
      <w:pPr>
        <w:tabs>
          <w:tab w:val="left" w:pos="709"/>
        </w:tabs>
        <w:ind w:right="-1"/>
        <w:jc w:val="both"/>
        <w:rPr>
          <w:b/>
          <w:i/>
          <w:color w:val="000000" w:themeColor="text1"/>
          <w:szCs w:val="24"/>
        </w:rPr>
      </w:pPr>
      <w:r w:rsidRPr="00195241">
        <w:rPr>
          <w:b/>
          <w:i/>
          <w:color w:val="000000" w:themeColor="text1"/>
          <w:szCs w:val="24"/>
        </w:rPr>
        <w:t>Cinética de adsorção</w:t>
      </w:r>
    </w:p>
    <w:p w14:paraId="48D1323F" w14:textId="0BF5F796" w:rsidR="00E753F6" w:rsidRPr="00195241" w:rsidRDefault="00E753F6" w:rsidP="001C4543">
      <w:pPr>
        <w:jc w:val="both"/>
        <w:rPr>
          <w:szCs w:val="24"/>
        </w:rPr>
      </w:pPr>
      <w:r w:rsidRPr="00195241">
        <w:rPr>
          <w:color w:val="000000" w:themeColor="text1"/>
          <w:szCs w:val="24"/>
        </w:rPr>
        <w:t>Na Figura 26 e Tabela 17 estão apresentados os resultados do</w:t>
      </w:r>
      <w:r w:rsidRPr="00195241">
        <w:rPr>
          <w:szCs w:val="24"/>
        </w:rPr>
        <w:t xml:space="preserve"> teste cinético. Este experimento foi realizado em incubadora com movimento orbital, utilizando massa de 0,1 g de adsorvente, rotação de 140 rpm, temperatura de 30ºC, concentração de </w:t>
      </w:r>
      <w:proofErr w:type="spellStart"/>
      <w:r w:rsidRPr="00195241">
        <w:rPr>
          <w:szCs w:val="24"/>
        </w:rPr>
        <w:t>diclofenaco</w:t>
      </w:r>
      <w:proofErr w:type="spellEnd"/>
      <w:r w:rsidRPr="00195241">
        <w:rPr>
          <w:szCs w:val="24"/>
        </w:rPr>
        <w:t xml:space="preserve"> de sódio de 30 </w:t>
      </w:r>
      <w:proofErr w:type="spellStart"/>
      <w:r w:rsidRPr="00195241">
        <w:rPr>
          <w:szCs w:val="24"/>
        </w:rPr>
        <w:t>ppm</w:t>
      </w:r>
      <w:proofErr w:type="spellEnd"/>
      <w:r w:rsidRPr="00195241">
        <w:rPr>
          <w:szCs w:val="24"/>
        </w:rPr>
        <w:t xml:space="preserve">, pH de 6 e volume de 25 </w:t>
      </w:r>
      <w:proofErr w:type="spellStart"/>
      <w:r w:rsidRPr="00195241">
        <w:rPr>
          <w:szCs w:val="24"/>
        </w:rPr>
        <w:t>mL</w:t>
      </w:r>
      <w:proofErr w:type="spellEnd"/>
      <w:r w:rsidRPr="00195241">
        <w:rPr>
          <w:szCs w:val="24"/>
        </w:rPr>
        <w:t xml:space="preserve">. Os dados experimentais obtidos foram ajustados aos modelos matemáticos de </w:t>
      </w:r>
      <w:proofErr w:type="spellStart"/>
      <w:r w:rsidRPr="00195241">
        <w:rPr>
          <w:szCs w:val="24"/>
        </w:rPr>
        <w:t>pseudo-primeira</w:t>
      </w:r>
      <w:proofErr w:type="spellEnd"/>
      <w:r w:rsidRPr="00195241">
        <w:rPr>
          <w:szCs w:val="24"/>
        </w:rPr>
        <w:t xml:space="preserve"> ordem e </w:t>
      </w:r>
      <w:proofErr w:type="spellStart"/>
      <w:r w:rsidRPr="00195241">
        <w:rPr>
          <w:szCs w:val="24"/>
        </w:rPr>
        <w:t>pseudo-segunda</w:t>
      </w:r>
      <w:proofErr w:type="spellEnd"/>
      <w:r w:rsidRPr="00195241">
        <w:rPr>
          <w:szCs w:val="24"/>
        </w:rPr>
        <w:t xml:space="preserve"> ordem.</w:t>
      </w:r>
      <w:r w:rsidR="00195241">
        <w:rPr>
          <w:szCs w:val="24"/>
        </w:rPr>
        <w:t xml:space="preserve"> A partir dos resultados apresentados observa-se que o modelo de </w:t>
      </w:r>
      <w:proofErr w:type="spellStart"/>
      <w:r w:rsidR="00195241">
        <w:rPr>
          <w:szCs w:val="24"/>
        </w:rPr>
        <w:t>pseudo-primeira</w:t>
      </w:r>
      <w:proofErr w:type="spellEnd"/>
      <w:r w:rsidR="00195241">
        <w:rPr>
          <w:szCs w:val="24"/>
        </w:rPr>
        <w:t xml:space="preserve"> ordem foi o que melhor se ajustou aos dados experimentais, com maior valor de R</w:t>
      </w:r>
      <w:r w:rsidR="00195241" w:rsidRPr="00195241">
        <w:rPr>
          <w:szCs w:val="24"/>
          <w:vertAlign w:val="superscript"/>
        </w:rPr>
        <w:t>2</w:t>
      </w:r>
      <w:r w:rsidR="00F71AB4">
        <w:rPr>
          <w:szCs w:val="24"/>
        </w:rPr>
        <w:t xml:space="preserve"> 0,984</w:t>
      </w:r>
      <w:r w:rsidR="00195241">
        <w:rPr>
          <w:szCs w:val="24"/>
        </w:rPr>
        <w:t xml:space="preserve"> e menor Erro Médio Relativo 4,82%.</w:t>
      </w:r>
    </w:p>
    <w:p w14:paraId="3292B6D0" w14:textId="77777777" w:rsidR="00E753F6" w:rsidRDefault="00E753F6" w:rsidP="001C4543">
      <w:pPr>
        <w:tabs>
          <w:tab w:val="left" w:pos="709"/>
        </w:tabs>
        <w:ind w:right="-1"/>
        <w:jc w:val="both"/>
        <w:rPr>
          <w:color w:val="000000" w:themeColor="text1"/>
          <w:szCs w:val="24"/>
        </w:rPr>
      </w:pPr>
    </w:p>
    <w:p w14:paraId="579AFDB0" w14:textId="77777777" w:rsidR="001C4543" w:rsidRPr="00195241" w:rsidRDefault="001C4543" w:rsidP="001C4543">
      <w:pPr>
        <w:tabs>
          <w:tab w:val="left" w:pos="709"/>
        </w:tabs>
        <w:ind w:right="-1"/>
        <w:jc w:val="center"/>
        <w:rPr>
          <w:color w:val="000000" w:themeColor="text1"/>
          <w:szCs w:val="24"/>
        </w:rPr>
      </w:pPr>
      <w:r w:rsidRPr="00195241">
        <w:rPr>
          <w:color w:val="000000" w:themeColor="text1"/>
          <w:szCs w:val="24"/>
        </w:rPr>
        <w:t xml:space="preserve">Tabela 17: Parâmetros dos modelos cinéticos de </w:t>
      </w:r>
      <w:proofErr w:type="spellStart"/>
      <w:r w:rsidRPr="00195241">
        <w:rPr>
          <w:color w:val="000000" w:themeColor="text1"/>
          <w:szCs w:val="24"/>
        </w:rPr>
        <w:t>pseudo-primeira</w:t>
      </w:r>
      <w:proofErr w:type="spellEnd"/>
      <w:r w:rsidRPr="00195241">
        <w:rPr>
          <w:color w:val="000000" w:themeColor="text1"/>
          <w:szCs w:val="24"/>
        </w:rPr>
        <w:t xml:space="preserve"> ordem e </w:t>
      </w:r>
      <w:proofErr w:type="spellStart"/>
      <w:r w:rsidRPr="00195241">
        <w:rPr>
          <w:color w:val="000000" w:themeColor="text1"/>
          <w:szCs w:val="24"/>
        </w:rPr>
        <w:t>pseudo-segunda</w:t>
      </w:r>
      <w:proofErr w:type="spellEnd"/>
      <w:r w:rsidRPr="00195241">
        <w:rPr>
          <w:color w:val="000000" w:themeColor="text1"/>
          <w:szCs w:val="24"/>
        </w:rPr>
        <w:t xml:space="preserve"> ordem</w:t>
      </w:r>
    </w:p>
    <w:tbl>
      <w:tblPr>
        <w:tblStyle w:val="TabelaSimples2"/>
        <w:tblW w:w="0" w:type="auto"/>
        <w:jc w:val="center"/>
        <w:tblBorders>
          <w:top w:val="single" w:sz="4" w:space="0" w:color="auto"/>
          <w:bottom w:val="single" w:sz="4" w:space="0" w:color="auto"/>
        </w:tblBorders>
        <w:tblLook w:val="04A0" w:firstRow="1" w:lastRow="0" w:firstColumn="1" w:lastColumn="0" w:noHBand="0" w:noVBand="1"/>
      </w:tblPr>
      <w:tblGrid>
        <w:gridCol w:w="737"/>
        <w:gridCol w:w="1085"/>
        <w:gridCol w:w="2504"/>
        <w:gridCol w:w="737"/>
        <w:gridCol w:w="1141"/>
        <w:gridCol w:w="2504"/>
      </w:tblGrid>
      <w:tr w:rsidR="001C4543" w:rsidRPr="00195241" w14:paraId="5C9812E7" w14:textId="77777777" w:rsidTr="001C4543">
        <w:trPr>
          <w:cnfStyle w:val="100000000000" w:firstRow="1" w:lastRow="0" w:firstColumn="0" w:lastColumn="0" w:oddVBand="0" w:evenVBand="0" w:oddHBand="0" w:evenHBand="0" w:firstRowFirstColumn="0" w:firstRowLastColumn="0" w:lastRowFirstColumn="0" w:lastRowLastColumn="0"/>
          <w:trHeight w:val="835"/>
          <w:jc w:val="center"/>
        </w:trPr>
        <w:tc>
          <w:tcPr>
            <w:cnfStyle w:val="001000000000" w:firstRow="0" w:lastRow="0" w:firstColumn="1" w:lastColumn="0" w:oddVBand="0" w:evenVBand="0" w:oddHBand="0" w:evenHBand="0" w:firstRowFirstColumn="0" w:firstRowLastColumn="0" w:lastRowFirstColumn="0" w:lastRowLastColumn="0"/>
            <w:tcW w:w="0" w:type="auto"/>
            <w:gridSpan w:val="3"/>
            <w:tcBorders>
              <w:top w:val="single" w:sz="4" w:space="0" w:color="auto"/>
              <w:bottom w:val="single" w:sz="4" w:space="0" w:color="auto"/>
            </w:tcBorders>
            <w:vAlign w:val="center"/>
          </w:tcPr>
          <w:p w14:paraId="700327B8" w14:textId="77777777" w:rsidR="001C4543" w:rsidRPr="00195241" w:rsidRDefault="001C4543" w:rsidP="001C4543">
            <w:pPr>
              <w:jc w:val="center"/>
              <w:rPr>
                <w:spacing w:val="-4"/>
                <w:szCs w:val="24"/>
              </w:rPr>
            </w:pPr>
            <w:proofErr w:type="spellStart"/>
            <w:r w:rsidRPr="00195241">
              <w:rPr>
                <w:spacing w:val="-4"/>
                <w:szCs w:val="24"/>
              </w:rPr>
              <w:t>Pseudo-Primeira</w:t>
            </w:r>
            <w:proofErr w:type="spellEnd"/>
            <w:r w:rsidRPr="00195241">
              <w:rPr>
                <w:spacing w:val="-4"/>
                <w:szCs w:val="24"/>
              </w:rPr>
              <w:t xml:space="preserve"> Ordem</w:t>
            </w:r>
          </w:p>
        </w:tc>
        <w:tc>
          <w:tcPr>
            <w:tcW w:w="0" w:type="auto"/>
            <w:gridSpan w:val="3"/>
            <w:tcBorders>
              <w:top w:val="single" w:sz="4" w:space="0" w:color="auto"/>
              <w:bottom w:val="single" w:sz="4" w:space="0" w:color="auto"/>
            </w:tcBorders>
            <w:vAlign w:val="center"/>
          </w:tcPr>
          <w:p w14:paraId="4417B56E" w14:textId="77777777" w:rsidR="001C4543" w:rsidRPr="00195241" w:rsidRDefault="001C4543" w:rsidP="001C4543">
            <w:pPr>
              <w:jc w:val="center"/>
              <w:cnfStyle w:val="100000000000" w:firstRow="1" w:lastRow="0" w:firstColumn="0" w:lastColumn="0" w:oddVBand="0" w:evenVBand="0" w:oddHBand="0" w:evenHBand="0" w:firstRowFirstColumn="0" w:firstRowLastColumn="0" w:lastRowFirstColumn="0" w:lastRowLastColumn="0"/>
              <w:rPr>
                <w:spacing w:val="-4"/>
                <w:szCs w:val="24"/>
              </w:rPr>
            </w:pPr>
            <w:proofErr w:type="spellStart"/>
            <w:r w:rsidRPr="00195241">
              <w:rPr>
                <w:spacing w:val="-4"/>
                <w:szCs w:val="24"/>
              </w:rPr>
              <w:t>Pseudo-Segunda</w:t>
            </w:r>
            <w:proofErr w:type="spellEnd"/>
            <w:r w:rsidRPr="00195241">
              <w:rPr>
                <w:spacing w:val="-4"/>
                <w:szCs w:val="24"/>
              </w:rPr>
              <w:t xml:space="preserve"> Ordem</w:t>
            </w:r>
          </w:p>
        </w:tc>
      </w:tr>
      <w:tr w:rsidR="001C4543" w:rsidRPr="00195241" w14:paraId="5DC42F38" w14:textId="77777777" w:rsidTr="001C4543">
        <w:trPr>
          <w:cnfStyle w:val="000000100000" w:firstRow="0" w:lastRow="0" w:firstColumn="0" w:lastColumn="0" w:oddVBand="0" w:evenVBand="0" w:oddHBand="1" w:evenHBand="0" w:firstRowFirstColumn="0" w:firstRowLastColumn="0" w:lastRowFirstColumn="0" w:lastRowLastColumn="0"/>
          <w:trHeight w:val="591"/>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one" w:sz="0" w:space="0" w:color="auto"/>
            </w:tcBorders>
            <w:vAlign w:val="center"/>
          </w:tcPr>
          <w:p w14:paraId="511A0EDE" w14:textId="77777777" w:rsidR="001C4543" w:rsidRPr="00195241" w:rsidRDefault="001C4543" w:rsidP="001C4543">
            <w:pPr>
              <w:jc w:val="center"/>
              <w:rPr>
                <w:b w:val="0"/>
                <w:spacing w:val="-4"/>
                <w:szCs w:val="24"/>
              </w:rPr>
            </w:pPr>
            <w:r w:rsidRPr="00195241">
              <w:rPr>
                <w:b w:val="0"/>
                <w:spacing w:val="-4"/>
                <w:szCs w:val="24"/>
              </w:rPr>
              <w:t>R</w:t>
            </w:r>
            <w:r w:rsidRPr="00195241">
              <w:rPr>
                <w:b w:val="0"/>
                <w:spacing w:val="-4"/>
                <w:szCs w:val="24"/>
                <w:vertAlign w:val="superscript"/>
              </w:rPr>
              <w:t>2</w:t>
            </w:r>
          </w:p>
        </w:tc>
        <w:tc>
          <w:tcPr>
            <w:tcW w:w="0" w:type="auto"/>
            <w:tcBorders>
              <w:top w:val="single" w:sz="4" w:space="0" w:color="auto"/>
              <w:bottom w:val="none" w:sz="0" w:space="0" w:color="auto"/>
            </w:tcBorders>
            <w:vAlign w:val="center"/>
          </w:tcPr>
          <w:p w14:paraId="6FB94A84" w14:textId="77777777" w:rsidR="001C4543" w:rsidRPr="00195241" w:rsidRDefault="001C4543" w:rsidP="001C4543">
            <w:pPr>
              <w:jc w:val="center"/>
              <w:cnfStyle w:val="000000100000" w:firstRow="0" w:lastRow="0" w:firstColumn="0" w:lastColumn="0" w:oddVBand="0" w:evenVBand="0" w:oddHBand="1" w:evenHBand="0" w:firstRowFirstColumn="0" w:firstRowLastColumn="0" w:lastRowFirstColumn="0" w:lastRowLastColumn="0"/>
              <w:rPr>
                <w:spacing w:val="-4"/>
                <w:szCs w:val="24"/>
              </w:rPr>
            </w:pPr>
            <w:proofErr w:type="spellStart"/>
            <w:proofErr w:type="gramStart"/>
            <w:r w:rsidRPr="00195241">
              <w:rPr>
                <w:spacing w:val="-4"/>
                <w:szCs w:val="24"/>
              </w:rPr>
              <w:t>q</w:t>
            </w:r>
            <w:r w:rsidRPr="00195241">
              <w:rPr>
                <w:spacing w:val="-4"/>
                <w:szCs w:val="24"/>
                <w:vertAlign w:val="subscript"/>
              </w:rPr>
              <w:t>e</w:t>
            </w:r>
            <w:proofErr w:type="spellEnd"/>
            <w:proofErr w:type="gramEnd"/>
            <w:r w:rsidRPr="00195241">
              <w:rPr>
                <w:spacing w:val="-4"/>
                <w:szCs w:val="24"/>
              </w:rPr>
              <w:t xml:space="preserve"> (mg/g)</w:t>
            </w:r>
          </w:p>
        </w:tc>
        <w:tc>
          <w:tcPr>
            <w:tcW w:w="0" w:type="auto"/>
            <w:tcBorders>
              <w:top w:val="single" w:sz="4" w:space="0" w:color="auto"/>
              <w:bottom w:val="none" w:sz="0" w:space="0" w:color="auto"/>
            </w:tcBorders>
            <w:vAlign w:val="center"/>
          </w:tcPr>
          <w:p w14:paraId="326C8B10" w14:textId="77777777" w:rsidR="001C4543" w:rsidRPr="00195241" w:rsidRDefault="001C4543" w:rsidP="001C4543">
            <w:pPr>
              <w:jc w:val="center"/>
              <w:cnfStyle w:val="000000100000" w:firstRow="0" w:lastRow="0" w:firstColumn="0" w:lastColumn="0" w:oddVBand="0" w:evenVBand="0" w:oddHBand="1" w:evenHBand="0" w:firstRowFirstColumn="0" w:firstRowLastColumn="0" w:lastRowFirstColumn="0" w:lastRowLastColumn="0"/>
              <w:rPr>
                <w:spacing w:val="-4"/>
                <w:szCs w:val="24"/>
              </w:rPr>
            </w:pPr>
            <w:r w:rsidRPr="00195241">
              <w:rPr>
                <w:spacing w:val="-4"/>
                <w:szCs w:val="24"/>
              </w:rPr>
              <w:t>Erro médio Relativo (%)</w:t>
            </w:r>
          </w:p>
        </w:tc>
        <w:tc>
          <w:tcPr>
            <w:tcW w:w="0" w:type="auto"/>
            <w:tcBorders>
              <w:top w:val="single" w:sz="4" w:space="0" w:color="auto"/>
              <w:bottom w:val="none" w:sz="0" w:space="0" w:color="auto"/>
            </w:tcBorders>
            <w:vAlign w:val="center"/>
          </w:tcPr>
          <w:p w14:paraId="091FA7E1" w14:textId="77777777" w:rsidR="001C4543" w:rsidRPr="00195241" w:rsidRDefault="001C4543" w:rsidP="001C4543">
            <w:pPr>
              <w:jc w:val="center"/>
              <w:cnfStyle w:val="000000100000" w:firstRow="0" w:lastRow="0" w:firstColumn="0" w:lastColumn="0" w:oddVBand="0" w:evenVBand="0" w:oddHBand="1" w:evenHBand="0" w:firstRowFirstColumn="0" w:firstRowLastColumn="0" w:lastRowFirstColumn="0" w:lastRowLastColumn="0"/>
              <w:rPr>
                <w:spacing w:val="-4"/>
                <w:szCs w:val="24"/>
              </w:rPr>
            </w:pPr>
            <w:r w:rsidRPr="00195241">
              <w:rPr>
                <w:spacing w:val="-4"/>
                <w:szCs w:val="24"/>
              </w:rPr>
              <w:t>R</w:t>
            </w:r>
            <w:r w:rsidRPr="00195241">
              <w:rPr>
                <w:spacing w:val="-4"/>
                <w:szCs w:val="24"/>
                <w:vertAlign w:val="superscript"/>
              </w:rPr>
              <w:t>2</w:t>
            </w:r>
          </w:p>
        </w:tc>
        <w:tc>
          <w:tcPr>
            <w:tcW w:w="0" w:type="auto"/>
            <w:tcBorders>
              <w:top w:val="single" w:sz="4" w:space="0" w:color="auto"/>
              <w:bottom w:val="none" w:sz="0" w:space="0" w:color="auto"/>
            </w:tcBorders>
            <w:vAlign w:val="center"/>
          </w:tcPr>
          <w:p w14:paraId="1E7805A8" w14:textId="77777777" w:rsidR="001C4543" w:rsidRPr="00195241" w:rsidRDefault="001C4543" w:rsidP="001C4543">
            <w:pPr>
              <w:jc w:val="center"/>
              <w:cnfStyle w:val="000000100000" w:firstRow="0" w:lastRow="0" w:firstColumn="0" w:lastColumn="0" w:oddVBand="0" w:evenVBand="0" w:oddHBand="1" w:evenHBand="0" w:firstRowFirstColumn="0" w:firstRowLastColumn="0" w:lastRowFirstColumn="0" w:lastRowLastColumn="0"/>
              <w:rPr>
                <w:spacing w:val="-4"/>
                <w:szCs w:val="24"/>
              </w:rPr>
            </w:pPr>
            <w:proofErr w:type="spellStart"/>
            <w:proofErr w:type="gramStart"/>
            <w:r w:rsidRPr="00195241">
              <w:rPr>
                <w:spacing w:val="-4"/>
                <w:szCs w:val="24"/>
              </w:rPr>
              <w:t>q</w:t>
            </w:r>
            <w:r w:rsidRPr="00195241">
              <w:rPr>
                <w:spacing w:val="-4"/>
                <w:szCs w:val="24"/>
                <w:vertAlign w:val="subscript"/>
              </w:rPr>
              <w:t>e</w:t>
            </w:r>
            <w:proofErr w:type="spellEnd"/>
            <w:r w:rsidRPr="00195241">
              <w:rPr>
                <w:spacing w:val="-4"/>
                <w:szCs w:val="24"/>
              </w:rPr>
              <w:t xml:space="preserve">  (</w:t>
            </w:r>
            <w:proofErr w:type="gramEnd"/>
            <w:r w:rsidRPr="00195241">
              <w:rPr>
                <w:spacing w:val="-4"/>
                <w:szCs w:val="24"/>
              </w:rPr>
              <w:t>mg/g)</w:t>
            </w:r>
          </w:p>
        </w:tc>
        <w:tc>
          <w:tcPr>
            <w:tcW w:w="0" w:type="auto"/>
            <w:tcBorders>
              <w:top w:val="single" w:sz="4" w:space="0" w:color="auto"/>
              <w:bottom w:val="none" w:sz="0" w:space="0" w:color="auto"/>
            </w:tcBorders>
            <w:vAlign w:val="center"/>
          </w:tcPr>
          <w:p w14:paraId="7D7DCA3B" w14:textId="77777777" w:rsidR="001C4543" w:rsidRPr="00195241" w:rsidRDefault="001C4543" w:rsidP="001C4543">
            <w:pPr>
              <w:jc w:val="center"/>
              <w:cnfStyle w:val="000000100000" w:firstRow="0" w:lastRow="0" w:firstColumn="0" w:lastColumn="0" w:oddVBand="0" w:evenVBand="0" w:oddHBand="1" w:evenHBand="0" w:firstRowFirstColumn="0" w:firstRowLastColumn="0" w:lastRowFirstColumn="0" w:lastRowLastColumn="0"/>
              <w:rPr>
                <w:spacing w:val="-4"/>
                <w:szCs w:val="24"/>
              </w:rPr>
            </w:pPr>
            <w:r w:rsidRPr="00195241">
              <w:rPr>
                <w:spacing w:val="-4"/>
                <w:szCs w:val="24"/>
              </w:rPr>
              <w:t>Erro médio Relativo (%)</w:t>
            </w:r>
          </w:p>
        </w:tc>
      </w:tr>
      <w:tr w:rsidR="001C4543" w:rsidRPr="00195241" w14:paraId="43CF5077" w14:textId="77777777" w:rsidTr="001C4543">
        <w:trPr>
          <w:trHeight w:val="417"/>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A5465DD" w14:textId="77777777" w:rsidR="001C4543" w:rsidRPr="00195241" w:rsidRDefault="001C4543" w:rsidP="001C4543">
            <w:pPr>
              <w:jc w:val="center"/>
              <w:rPr>
                <w:b w:val="0"/>
                <w:spacing w:val="-4"/>
                <w:szCs w:val="24"/>
              </w:rPr>
            </w:pPr>
            <w:r>
              <w:rPr>
                <w:b w:val="0"/>
                <w:spacing w:val="-4"/>
                <w:szCs w:val="24"/>
              </w:rPr>
              <w:t>0,984</w:t>
            </w:r>
          </w:p>
        </w:tc>
        <w:tc>
          <w:tcPr>
            <w:tcW w:w="0" w:type="auto"/>
            <w:vAlign w:val="center"/>
          </w:tcPr>
          <w:p w14:paraId="22D4A60E" w14:textId="77777777" w:rsidR="001C4543" w:rsidRPr="00195241" w:rsidRDefault="001C4543" w:rsidP="001C4543">
            <w:pPr>
              <w:jc w:val="center"/>
              <w:cnfStyle w:val="000000000000" w:firstRow="0" w:lastRow="0" w:firstColumn="0" w:lastColumn="0" w:oddVBand="0" w:evenVBand="0" w:oddHBand="0" w:evenHBand="0" w:firstRowFirstColumn="0" w:firstRowLastColumn="0" w:lastRowFirstColumn="0" w:lastRowLastColumn="0"/>
              <w:rPr>
                <w:spacing w:val="-4"/>
                <w:szCs w:val="24"/>
              </w:rPr>
            </w:pPr>
            <w:r>
              <w:rPr>
                <w:spacing w:val="-4"/>
                <w:szCs w:val="24"/>
              </w:rPr>
              <w:t>5,421</w:t>
            </w:r>
          </w:p>
        </w:tc>
        <w:tc>
          <w:tcPr>
            <w:tcW w:w="0" w:type="auto"/>
            <w:vAlign w:val="center"/>
          </w:tcPr>
          <w:p w14:paraId="52F32799" w14:textId="77777777" w:rsidR="001C4543" w:rsidRPr="00195241" w:rsidRDefault="001C4543" w:rsidP="001C4543">
            <w:pPr>
              <w:jc w:val="center"/>
              <w:cnfStyle w:val="000000000000" w:firstRow="0" w:lastRow="0" w:firstColumn="0" w:lastColumn="0" w:oddVBand="0" w:evenVBand="0" w:oddHBand="0" w:evenHBand="0" w:firstRowFirstColumn="0" w:firstRowLastColumn="0" w:lastRowFirstColumn="0" w:lastRowLastColumn="0"/>
              <w:rPr>
                <w:spacing w:val="-4"/>
                <w:szCs w:val="24"/>
              </w:rPr>
            </w:pPr>
            <w:r w:rsidRPr="00195241">
              <w:rPr>
                <w:color w:val="000000"/>
                <w:szCs w:val="24"/>
              </w:rPr>
              <w:t>4,82</w:t>
            </w:r>
          </w:p>
        </w:tc>
        <w:tc>
          <w:tcPr>
            <w:tcW w:w="0" w:type="auto"/>
            <w:vAlign w:val="center"/>
          </w:tcPr>
          <w:p w14:paraId="5543017B" w14:textId="77777777" w:rsidR="001C4543" w:rsidRPr="00195241" w:rsidRDefault="001C4543" w:rsidP="001C4543">
            <w:pPr>
              <w:jc w:val="center"/>
              <w:cnfStyle w:val="000000000000" w:firstRow="0" w:lastRow="0" w:firstColumn="0" w:lastColumn="0" w:oddVBand="0" w:evenVBand="0" w:oddHBand="0" w:evenHBand="0" w:firstRowFirstColumn="0" w:firstRowLastColumn="0" w:lastRowFirstColumn="0" w:lastRowLastColumn="0"/>
              <w:rPr>
                <w:spacing w:val="-4"/>
                <w:szCs w:val="24"/>
              </w:rPr>
            </w:pPr>
            <w:r w:rsidRPr="00195241">
              <w:rPr>
                <w:spacing w:val="-4"/>
                <w:szCs w:val="24"/>
              </w:rPr>
              <w:t>0,976</w:t>
            </w:r>
          </w:p>
        </w:tc>
        <w:tc>
          <w:tcPr>
            <w:tcW w:w="0" w:type="auto"/>
            <w:vAlign w:val="center"/>
          </w:tcPr>
          <w:p w14:paraId="069CB0EA" w14:textId="77777777" w:rsidR="001C4543" w:rsidRPr="00195241" w:rsidRDefault="001C4543" w:rsidP="001C4543">
            <w:pPr>
              <w:jc w:val="center"/>
              <w:cnfStyle w:val="000000000000" w:firstRow="0" w:lastRow="0" w:firstColumn="0" w:lastColumn="0" w:oddVBand="0" w:evenVBand="0" w:oddHBand="0" w:evenHBand="0" w:firstRowFirstColumn="0" w:firstRowLastColumn="0" w:lastRowFirstColumn="0" w:lastRowLastColumn="0"/>
              <w:rPr>
                <w:spacing w:val="-4"/>
                <w:szCs w:val="24"/>
              </w:rPr>
            </w:pPr>
            <w:r w:rsidRPr="00195241">
              <w:rPr>
                <w:spacing w:val="-4"/>
                <w:szCs w:val="24"/>
              </w:rPr>
              <w:t>5,742</w:t>
            </w:r>
          </w:p>
        </w:tc>
        <w:tc>
          <w:tcPr>
            <w:tcW w:w="0" w:type="auto"/>
            <w:vAlign w:val="center"/>
          </w:tcPr>
          <w:p w14:paraId="443BC3B2" w14:textId="77777777" w:rsidR="001C4543" w:rsidRPr="00195241" w:rsidRDefault="001C4543" w:rsidP="001C4543">
            <w:pPr>
              <w:jc w:val="center"/>
              <w:cnfStyle w:val="000000000000" w:firstRow="0" w:lastRow="0" w:firstColumn="0" w:lastColumn="0" w:oddVBand="0" w:evenVBand="0" w:oddHBand="0" w:evenHBand="0" w:firstRowFirstColumn="0" w:firstRowLastColumn="0" w:lastRowFirstColumn="0" w:lastRowLastColumn="0"/>
              <w:rPr>
                <w:spacing w:val="-4"/>
                <w:szCs w:val="24"/>
              </w:rPr>
            </w:pPr>
            <w:r w:rsidRPr="00195241">
              <w:rPr>
                <w:color w:val="000000"/>
                <w:szCs w:val="24"/>
              </w:rPr>
              <w:t>4,8</w:t>
            </w:r>
            <w:r>
              <w:rPr>
                <w:color w:val="000000"/>
                <w:szCs w:val="24"/>
              </w:rPr>
              <w:t>8</w:t>
            </w:r>
          </w:p>
        </w:tc>
      </w:tr>
    </w:tbl>
    <w:p w14:paraId="6C35661B" w14:textId="77777777" w:rsidR="001C4543" w:rsidRPr="00195241" w:rsidRDefault="001C4543" w:rsidP="001C4543">
      <w:pPr>
        <w:tabs>
          <w:tab w:val="left" w:pos="709"/>
        </w:tabs>
        <w:ind w:right="-1"/>
        <w:jc w:val="both"/>
        <w:rPr>
          <w:color w:val="000000" w:themeColor="text1"/>
          <w:szCs w:val="24"/>
        </w:rPr>
      </w:pPr>
    </w:p>
    <w:p w14:paraId="5CB524E1" w14:textId="75DAA7FC" w:rsidR="00E753F6" w:rsidRPr="00195241" w:rsidRDefault="00E753F6" w:rsidP="001C4543">
      <w:pPr>
        <w:tabs>
          <w:tab w:val="left" w:pos="709"/>
        </w:tabs>
        <w:ind w:right="-1"/>
        <w:jc w:val="center"/>
        <w:rPr>
          <w:color w:val="000000" w:themeColor="text1"/>
          <w:szCs w:val="24"/>
        </w:rPr>
      </w:pPr>
      <w:r w:rsidRPr="00195241">
        <w:rPr>
          <w:color w:val="000000" w:themeColor="text1"/>
          <w:szCs w:val="24"/>
        </w:rPr>
        <w:t xml:space="preserve">Figura 26: Cinética de adsorção de </w:t>
      </w:r>
      <w:proofErr w:type="spellStart"/>
      <w:r w:rsidRPr="00195241">
        <w:rPr>
          <w:color w:val="000000" w:themeColor="text1"/>
          <w:szCs w:val="24"/>
        </w:rPr>
        <w:t>diclofenaco</w:t>
      </w:r>
      <w:proofErr w:type="spellEnd"/>
      <w:r w:rsidRPr="00195241">
        <w:rPr>
          <w:color w:val="000000" w:themeColor="text1"/>
          <w:szCs w:val="24"/>
        </w:rPr>
        <w:t xml:space="preserve"> de sódio em </w:t>
      </w:r>
      <w:r w:rsidRPr="00195241">
        <w:rPr>
          <w:szCs w:val="24"/>
        </w:rPr>
        <w:t>compósito HDL/</w:t>
      </w:r>
      <w:proofErr w:type="spellStart"/>
      <w:r w:rsidRPr="00195241">
        <w:rPr>
          <w:szCs w:val="24"/>
        </w:rPr>
        <w:t>biochar</w:t>
      </w:r>
      <w:proofErr w:type="spellEnd"/>
      <w:r w:rsidRPr="00195241">
        <w:rPr>
          <w:szCs w:val="24"/>
        </w:rPr>
        <w:t xml:space="preserve"> de Ouricuri.</w:t>
      </w:r>
    </w:p>
    <w:p w14:paraId="43C223C0" w14:textId="42845CED" w:rsidR="00E753F6" w:rsidRPr="00195241" w:rsidRDefault="00E753F6" w:rsidP="001C4543">
      <w:pPr>
        <w:tabs>
          <w:tab w:val="left" w:pos="709"/>
        </w:tabs>
        <w:ind w:right="-1"/>
        <w:jc w:val="center"/>
        <w:rPr>
          <w:color w:val="000000" w:themeColor="text1"/>
          <w:szCs w:val="24"/>
        </w:rPr>
      </w:pPr>
      <w:r w:rsidRPr="00195241">
        <w:rPr>
          <w:noProof/>
          <w:szCs w:val="24"/>
        </w:rPr>
        <w:drawing>
          <wp:inline distT="0" distB="0" distL="0" distR="0" wp14:anchorId="13A477D5" wp14:editId="099F08AD">
            <wp:extent cx="2919600" cy="2160000"/>
            <wp:effectExtent l="0" t="0" r="190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19600" cy="2160000"/>
                    </a:xfrm>
                    <a:prstGeom prst="rect">
                      <a:avLst/>
                    </a:prstGeom>
                  </pic:spPr>
                </pic:pic>
              </a:graphicData>
            </a:graphic>
          </wp:inline>
        </w:drawing>
      </w:r>
    </w:p>
    <w:p w14:paraId="09E245CF" w14:textId="77777777" w:rsidR="00E753F6" w:rsidRPr="00195241" w:rsidRDefault="00E753F6" w:rsidP="001C4543">
      <w:pPr>
        <w:tabs>
          <w:tab w:val="left" w:pos="709"/>
        </w:tabs>
        <w:ind w:right="-1"/>
        <w:jc w:val="both"/>
        <w:rPr>
          <w:color w:val="000000" w:themeColor="text1"/>
          <w:szCs w:val="24"/>
        </w:rPr>
      </w:pPr>
    </w:p>
    <w:p w14:paraId="76CE0132" w14:textId="53EDADF0" w:rsidR="00E753F6" w:rsidRPr="00195241" w:rsidRDefault="00E753F6" w:rsidP="001C4543">
      <w:pPr>
        <w:tabs>
          <w:tab w:val="left" w:pos="709"/>
        </w:tabs>
        <w:ind w:right="-1"/>
        <w:jc w:val="both"/>
        <w:rPr>
          <w:b/>
          <w:i/>
          <w:color w:val="000000" w:themeColor="text1"/>
          <w:szCs w:val="24"/>
        </w:rPr>
      </w:pPr>
      <w:r w:rsidRPr="00195241">
        <w:rPr>
          <w:b/>
          <w:i/>
          <w:color w:val="000000" w:themeColor="text1"/>
          <w:szCs w:val="24"/>
        </w:rPr>
        <w:t>Estudo de equilíbrio</w:t>
      </w:r>
    </w:p>
    <w:p w14:paraId="699273BF" w14:textId="12EB5C3A" w:rsidR="00662B6F" w:rsidRPr="00195241" w:rsidRDefault="00E753F6" w:rsidP="001C4543">
      <w:pPr>
        <w:jc w:val="both"/>
        <w:rPr>
          <w:szCs w:val="24"/>
        </w:rPr>
      </w:pPr>
      <w:r w:rsidRPr="00195241">
        <w:rPr>
          <w:color w:val="000000" w:themeColor="text1"/>
          <w:szCs w:val="24"/>
        </w:rPr>
        <w:t>Na Figura 27 e Tabela 18 estão apresentados os resultados do</w:t>
      </w:r>
      <w:r w:rsidRPr="00195241">
        <w:rPr>
          <w:szCs w:val="24"/>
        </w:rPr>
        <w:t xml:space="preserve"> teste de equilíbrio de adsorção. Este experimento foi realizado em incubadora com movimento orbital, utilizando massa de 0,1 g de adsorvente, rotação de 140 rpm, temperaturas de 30, 40, 50 e 60 </w:t>
      </w:r>
      <w:proofErr w:type="spellStart"/>
      <w:r w:rsidRPr="00195241">
        <w:rPr>
          <w:szCs w:val="24"/>
        </w:rPr>
        <w:t>ºC</w:t>
      </w:r>
      <w:proofErr w:type="spellEnd"/>
      <w:r w:rsidRPr="00195241">
        <w:rPr>
          <w:szCs w:val="24"/>
        </w:rPr>
        <w:t xml:space="preserve">, concentração de </w:t>
      </w:r>
      <w:proofErr w:type="spellStart"/>
      <w:r w:rsidRPr="00195241">
        <w:rPr>
          <w:szCs w:val="24"/>
        </w:rPr>
        <w:t>diclofenaco</w:t>
      </w:r>
      <w:proofErr w:type="spellEnd"/>
      <w:r w:rsidRPr="00195241">
        <w:rPr>
          <w:szCs w:val="24"/>
        </w:rPr>
        <w:t xml:space="preserve"> de sódio de 6, 13, 37 e 135 </w:t>
      </w:r>
      <w:proofErr w:type="spellStart"/>
      <w:r w:rsidRPr="00195241">
        <w:rPr>
          <w:szCs w:val="24"/>
        </w:rPr>
        <w:t>ppm</w:t>
      </w:r>
      <w:proofErr w:type="spellEnd"/>
      <w:r w:rsidRPr="00195241">
        <w:rPr>
          <w:szCs w:val="24"/>
        </w:rPr>
        <w:t xml:space="preserve">, pH de 6 e volume de 25 </w:t>
      </w:r>
      <w:proofErr w:type="spellStart"/>
      <w:r w:rsidRPr="00195241">
        <w:rPr>
          <w:szCs w:val="24"/>
        </w:rPr>
        <w:t>mL</w:t>
      </w:r>
      <w:proofErr w:type="spellEnd"/>
      <w:r w:rsidRPr="00195241">
        <w:rPr>
          <w:szCs w:val="24"/>
        </w:rPr>
        <w:t xml:space="preserve">. Os dados experimentais obtidos foram ajustados aos modelos </w:t>
      </w:r>
      <w:r w:rsidR="00662B6F" w:rsidRPr="00195241">
        <w:rPr>
          <w:szCs w:val="24"/>
        </w:rPr>
        <w:t xml:space="preserve">de equilíbrio de Langmuir e </w:t>
      </w:r>
      <w:proofErr w:type="spellStart"/>
      <w:r w:rsidR="00662B6F" w:rsidRPr="00195241">
        <w:rPr>
          <w:szCs w:val="24"/>
        </w:rPr>
        <w:t>Freundlich</w:t>
      </w:r>
      <w:proofErr w:type="spellEnd"/>
      <w:r w:rsidR="00662B6F" w:rsidRPr="00195241">
        <w:rPr>
          <w:szCs w:val="24"/>
        </w:rPr>
        <w:t>.</w:t>
      </w:r>
      <w:r w:rsidR="00F71AB4">
        <w:rPr>
          <w:szCs w:val="24"/>
        </w:rPr>
        <w:t xml:space="preserve"> O modelo de Langmuir foi o que melhor se ajustou aos dados de equilíbrio apresentando o maior valor do R</w:t>
      </w:r>
      <w:r w:rsidR="00F71AB4" w:rsidRPr="00F71AB4">
        <w:rPr>
          <w:szCs w:val="24"/>
          <w:vertAlign w:val="superscript"/>
        </w:rPr>
        <w:t>2</w:t>
      </w:r>
      <w:r w:rsidR="00F71AB4">
        <w:rPr>
          <w:szCs w:val="24"/>
        </w:rPr>
        <w:t xml:space="preserve">. Este modelo considera que a adsorção ocorre em monocamadas e com a ocupação ordenada dos sítios ativos. </w:t>
      </w:r>
    </w:p>
    <w:p w14:paraId="326F4A91" w14:textId="77777777" w:rsidR="00662B6F" w:rsidRPr="00195241" w:rsidRDefault="00662B6F" w:rsidP="001C4543">
      <w:pPr>
        <w:tabs>
          <w:tab w:val="left" w:pos="709"/>
        </w:tabs>
        <w:ind w:right="-1"/>
        <w:jc w:val="both"/>
        <w:rPr>
          <w:color w:val="000000" w:themeColor="text1"/>
          <w:szCs w:val="24"/>
        </w:rPr>
      </w:pPr>
    </w:p>
    <w:p w14:paraId="728C70E4" w14:textId="06BD5585" w:rsidR="00662B6F" w:rsidRPr="00195241" w:rsidRDefault="00662B6F" w:rsidP="001C4543">
      <w:pPr>
        <w:tabs>
          <w:tab w:val="left" w:pos="709"/>
        </w:tabs>
        <w:ind w:right="-1"/>
        <w:jc w:val="center"/>
        <w:rPr>
          <w:color w:val="000000" w:themeColor="text1"/>
          <w:szCs w:val="24"/>
        </w:rPr>
      </w:pPr>
      <w:r w:rsidRPr="00195241">
        <w:rPr>
          <w:color w:val="000000" w:themeColor="text1"/>
          <w:szCs w:val="24"/>
        </w:rPr>
        <w:t xml:space="preserve">Figura 27: </w:t>
      </w:r>
      <w:proofErr w:type="spellStart"/>
      <w:r w:rsidRPr="00195241">
        <w:rPr>
          <w:color w:val="000000" w:themeColor="text1"/>
          <w:szCs w:val="24"/>
        </w:rPr>
        <w:t>Isotemas</w:t>
      </w:r>
      <w:proofErr w:type="spellEnd"/>
      <w:r w:rsidRPr="00195241">
        <w:rPr>
          <w:color w:val="000000" w:themeColor="text1"/>
          <w:szCs w:val="24"/>
        </w:rPr>
        <w:t xml:space="preserve"> de adsorção de </w:t>
      </w:r>
      <w:proofErr w:type="spellStart"/>
      <w:r w:rsidRPr="00195241">
        <w:rPr>
          <w:color w:val="000000" w:themeColor="text1"/>
          <w:szCs w:val="24"/>
        </w:rPr>
        <w:t>diclofenaco</w:t>
      </w:r>
      <w:proofErr w:type="spellEnd"/>
      <w:r w:rsidRPr="00195241">
        <w:rPr>
          <w:color w:val="000000" w:themeColor="text1"/>
          <w:szCs w:val="24"/>
        </w:rPr>
        <w:t xml:space="preserve"> de sódio em </w:t>
      </w:r>
      <w:r w:rsidRPr="00195241">
        <w:rPr>
          <w:szCs w:val="24"/>
        </w:rPr>
        <w:t>compósito HDL/</w:t>
      </w:r>
      <w:proofErr w:type="spellStart"/>
      <w:r w:rsidRPr="00195241">
        <w:rPr>
          <w:szCs w:val="24"/>
        </w:rPr>
        <w:t>biochar</w:t>
      </w:r>
      <w:proofErr w:type="spellEnd"/>
      <w:r w:rsidRPr="00195241">
        <w:rPr>
          <w:szCs w:val="24"/>
        </w:rPr>
        <w:t xml:space="preserve"> de Ouricuri a 30, 40, 50 e 60</w:t>
      </w:r>
      <w:r w:rsidRPr="00195241">
        <w:rPr>
          <w:szCs w:val="24"/>
          <w:vertAlign w:val="superscript"/>
        </w:rPr>
        <w:t>o</w:t>
      </w:r>
      <w:r w:rsidRPr="00195241">
        <w:rPr>
          <w:szCs w:val="24"/>
        </w:rPr>
        <w:t xml:space="preserve"> C.</w:t>
      </w:r>
    </w:p>
    <w:p w14:paraId="58BA2698" w14:textId="78676D1B" w:rsidR="00E753F6" w:rsidRPr="00195241" w:rsidRDefault="00E753F6" w:rsidP="001C4543">
      <w:pPr>
        <w:tabs>
          <w:tab w:val="left" w:pos="709"/>
        </w:tabs>
        <w:ind w:right="-1"/>
        <w:jc w:val="center"/>
        <w:rPr>
          <w:color w:val="000000" w:themeColor="text1"/>
          <w:szCs w:val="24"/>
        </w:rPr>
      </w:pPr>
      <w:r w:rsidRPr="00195241">
        <w:rPr>
          <w:noProof/>
          <w:szCs w:val="24"/>
        </w:rPr>
        <w:drawing>
          <wp:inline distT="0" distB="0" distL="0" distR="0" wp14:anchorId="6692F99F" wp14:editId="70B4C11A">
            <wp:extent cx="3052800" cy="2160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52800" cy="2160000"/>
                    </a:xfrm>
                    <a:prstGeom prst="rect">
                      <a:avLst/>
                    </a:prstGeom>
                  </pic:spPr>
                </pic:pic>
              </a:graphicData>
            </a:graphic>
          </wp:inline>
        </w:drawing>
      </w:r>
    </w:p>
    <w:p w14:paraId="35729231" w14:textId="77777777" w:rsidR="00662B6F" w:rsidRPr="00195241" w:rsidRDefault="00662B6F" w:rsidP="001C4543">
      <w:pPr>
        <w:tabs>
          <w:tab w:val="left" w:pos="709"/>
        </w:tabs>
        <w:ind w:right="-1"/>
        <w:jc w:val="center"/>
        <w:rPr>
          <w:color w:val="000000" w:themeColor="text1"/>
          <w:szCs w:val="24"/>
        </w:rPr>
      </w:pPr>
    </w:p>
    <w:p w14:paraId="075F2B76" w14:textId="1AD2DBA1" w:rsidR="00662B6F" w:rsidRPr="00195241" w:rsidRDefault="00662B6F" w:rsidP="001C4543">
      <w:pPr>
        <w:tabs>
          <w:tab w:val="left" w:pos="709"/>
        </w:tabs>
        <w:ind w:right="-1"/>
        <w:jc w:val="center"/>
        <w:rPr>
          <w:color w:val="000000" w:themeColor="text1"/>
          <w:szCs w:val="24"/>
        </w:rPr>
      </w:pPr>
      <w:r w:rsidRPr="00195241">
        <w:rPr>
          <w:color w:val="000000" w:themeColor="text1"/>
          <w:szCs w:val="24"/>
        </w:rPr>
        <w:t xml:space="preserve">Tabela 17: Parâmetros dos modelos de equilíbrio de Langmuir e </w:t>
      </w:r>
      <w:proofErr w:type="spellStart"/>
      <w:r w:rsidRPr="00195241">
        <w:rPr>
          <w:color w:val="000000" w:themeColor="text1"/>
          <w:szCs w:val="24"/>
        </w:rPr>
        <w:t>Freundlich</w:t>
      </w:r>
      <w:proofErr w:type="spellEnd"/>
      <w:r w:rsidRPr="00195241">
        <w:rPr>
          <w:color w:val="000000" w:themeColor="text1"/>
          <w:szCs w:val="24"/>
        </w:rPr>
        <w:t>.</w:t>
      </w:r>
    </w:p>
    <w:tbl>
      <w:tblPr>
        <w:tblStyle w:val="Tabelacomgrad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gridCol w:w="1854"/>
        <w:gridCol w:w="996"/>
        <w:gridCol w:w="996"/>
        <w:gridCol w:w="996"/>
        <w:gridCol w:w="876"/>
      </w:tblGrid>
      <w:tr w:rsidR="00662B6F" w:rsidRPr="00195241" w14:paraId="7830126F" w14:textId="77777777" w:rsidTr="00662B6F">
        <w:trPr>
          <w:trHeight w:val="482"/>
        </w:trPr>
        <w:tc>
          <w:tcPr>
            <w:tcW w:w="2961" w:type="dxa"/>
            <w:tcBorders>
              <w:top w:val="single" w:sz="4" w:space="0" w:color="auto"/>
              <w:bottom w:val="single" w:sz="4" w:space="0" w:color="auto"/>
            </w:tcBorders>
          </w:tcPr>
          <w:p w14:paraId="16951C42" w14:textId="2895EDDC" w:rsidR="00662B6F" w:rsidRPr="00195241" w:rsidRDefault="00662B6F" w:rsidP="001C4543">
            <w:pPr>
              <w:jc w:val="center"/>
              <w:rPr>
                <w:b/>
                <w:szCs w:val="24"/>
              </w:rPr>
            </w:pPr>
            <w:r w:rsidRPr="00195241">
              <w:rPr>
                <w:b/>
                <w:szCs w:val="24"/>
              </w:rPr>
              <w:t>Modelos</w:t>
            </w:r>
          </w:p>
        </w:tc>
        <w:tc>
          <w:tcPr>
            <w:tcW w:w="1854" w:type="dxa"/>
            <w:tcBorders>
              <w:top w:val="single" w:sz="4" w:space="0" w:color="auto"/>
              <w:bottom w:val="single" w:sz="4" w:space="0" w:color="auto"/>
            </w:tcBorders>
          </w:tcPr>
          <w:p w14:paraId="7169DA01" w14:textId="77777777" w:rsidR="00662B6F" w:rsidRPr="00195241" w:rsidRDefault="00662B6F" w:rsidP="001C4543">
            <w:pPr>
              <w:jc w:val="center"/>
              <w:rPr>
                <w:b/>
                <w:szCs w:val="24"/>
              </w:rPr>
            </w:pPr>
            <w:r w:rsidRPr="00195241">
              <w:rPr>
                <w:b/>
                <w:szCs w:val="24"/>
              </w:rPr>
              <w:t>Parâmetros</w:t>
            </w:r>
          </w:p>
        </w:tc>
        <w:tc>
          <w:tcPr>
            <w:tcW w:w="996" w:type="dxa"/>
            <w:tcBorders>
              <w:top w:val="single" w:sz="4" w:space="0" w:color="auto"/>
              <w:bottom w:val="single" w:sz="4" w:space="0" w:color="auto"/>
            </w:tcBorders>
          </w:tcPr>
          <w:p w14:paraId="04DD43E4" w14:textId="77777777" w:rsidR="00662B6F" w:rsidRPr="00195241" w:rsidRDefault="00662B6F" w:rsidP="001C4543">
            <w:pPr>
              <w:jc w:val="center"/>
              <w:rPr>
                <w:b/>
                <w:szCs w:val="24"/>
              </w:rPr>
            </w:pPr>
            <w:r w:rsidRPr="00195241">
              <w:rPr>
                <w:b/>
                <w:szCs w:val="24"/>
              </w:rPr>
              <w:t xml:space="preserve">30 </w:t>
            </w:r>
            <w:proofErr w:type="spellStart"/>
            <w:r w:rsidRPr="00195241">
              <w:rPr>
                <w:b/>
                <w:szCs w:val="24"/>
              </w:rPr>
              <w:t>ºC</w:t>
            </w:r>
            <w:proofErr w:type="spellEnd"/>
          </w:p>
        </w:tc>
        <w:tc>
          <w:tcPr>
            <w:tcW w:w="996" w:type="dxa"/>
            <w:tcBorders>
              <w:top w:val="single" w:sz="4" w:space="0" w:color="auto"/>
              <w:bottom w:val="single" w:sz="4" w:space="0" w:color="auto"/>
            </w:tcBorders>
          </w:tcPr>
          <w:p w14:paraId="3782281E" w14:textId="77777777" w:rsidR="00662B6F" w:rsidRPr="00195241" w:rsidRDefault="00662B6F" w:rsidP="001C4543">
            <w:pPr>
              <w:jc w:val="center"/>
              <w:rPr>
                <w:b/>
                <w:szCs w:val="24"/>
              </w:rPr>
            </w:pPr>
            <w:proofErr w:type="gramStart"/>
            <w:r w:rsidRPr="00195241">
              <w:rPr>
                <w:b/>
                <w:szCs w:val="24"/>
              </w:rPr>
              <w:t xml:space="preserve">40  </w:t>
            </w:r>
            <w:proofErr w:type="spellStart"/>
            <w:r w:rsidRPr="00195241">
              <w:rPr>
                <w:b/>
                <w:szCs w:val="24"/>
              </w:rPr>
              <w:t>ºC</w:t>
            </w:r>
            <w:proofErr w:type="spellEnd"/>
            <w:proofErr w:type="gramEnd"/>
          </w:p>
        </w:tc>
        <w:tc>
          <w:tcPr>
            <w:tcW w:w="996" w:type="dxa"/>
            <w:tcBorders>
              <w:top w:val="single" w:sz="4" w:space="0" w:color="auto"/>
              <w:bottom w:val="single" w:sz="4" w:space="0" w:color="auto"/>
            </w:tcBorders>
          </w:tcPr>
          <w:p w14:paraId="1749D9C6" w14:textId="77777777" w:rsidR="00662B6F" w:rsidRPr="00195241" w:rsidRDefault="00662B6F" w:rsidP="001C4543">
            <w:pPr>
              <w:jc w:val="center"/>
              <w:rPr>
                <w:b/>
                <w:szCs w:val="24"/>
              </w:rPr>
            </w:pPr>
            <w:proofErr w:type="gramStart"/>
            <w:r w:rsidRPr="00195241">
              <w:rPr>
                <w:b/>
                <w:szCs w:val="24"/>
              </w:rPr>
              <w:t xml:space="preserve">50  </w:t>
            </w:r>
            <w:proofErr w:type="spellStart"/>
            <w:r w:rsidRPr="00195241">
              <w:rPr>
                <w:b/>
                <w:szCs w:val="24"/>
              </w:rPr>
              <w:t>ºC</w:t>
            </w:r>
            <w:proofErr w:type="spellEnd"/>
            <w:proofErr w:type="gramEnd"/>
          </w:p>
        </w:tc>
        <w:tc>
          <w:tcPr>
            <w:tcW w:w="876" w:type="dxa"/>
            <w:tcBorders>
              <w:top w:val="single" w:sz="4" w:space="0" w:color="auto"/>
              <w:bottom w:val="single" w:sz="4" w:space="0" w:color="auto"/>
            </w:tcBorders>
          </w:tcPr>
          <w:p w14:paraId="0734305D" w14:textId="77777777" w:rsidR="00662B6F" w:rsidRPr="00195241" w:rsidRDefault="00662B6F" w:rsidP="001C4543">
            <w:pPr>
              <w:jc w:val="center"/>
              <w:rPr>
                <w:b/>
                <w:szCs w:val="24"/>
              </w:rPr>
            </w:pPr>
            <w:proofErr w:type="gramStart"/>
            <w:r w:rsidRPr="00195241">
              <w:rPr>
                <w:b/>
                <w:szCs w:val="24"/>
              </w:rPr>
              <w:t xml:space="preserve">60  </w:t>
            </w:r>
            <w:proofErr w:type="spellStart"/>
            <w:r w:rsidRPr="00195241">
              <w:rPr>
                <w:b/>
                <w:szCs w:val="24"/>
              </w:rPr>
              <w:t>ºC</w:t>
            </w:r>
            <w:proofErr w:type="spellEnd"/>
            <w:proofErr w:type="gramEnd"/>
          </w:p>
        </w:tc>
      </w:tr>
      <w:tr w:rsidR="00662B6F" w:rsidRPr="00195241" w14:paraId="770D43BA" w14:textId="77777777" w:rsidTr="00662B6F">
        <w:trPr>
          <w:trHeight w:val="226"/>
        </w:trPr>
        <w:tc>
          <w:tcPr>
            <w:tcW w:w="2961" w:type="dxa"/>
            <w:vMerge w:val="restart"/>
            <w:tcBorders>
              <w:top w:val="single" w:sz="4" w:space="0" w:color="auto"/>
            </w:tcBorders>
          </w:tcPr>
          <w:p w14:paraId="6740246F" w14:textId="77777777" w:rsidR="00662B6F" w:rsidRPr="00195241" w:rsidRDefault="00662B6F" w:rsidP="001C4543">
            <w:pPr>
              <w:jc w:val="center"/>
              <w:rPr>
                <w:szCs w:val="24"/>
              </w:rPr>
            </w:pPr>
            <w:r w:rsidRPr="00195241">
              <w:rPr>
                <w:szCs w:val="24"/>
              </w:rPr>
              <w:t>Langmuir</w:t>
            </w:r>
          </w:p>
        </w:tc>
        <w:tc>
          <w:tcPr>
            <w:tcW w:w="1854" w:type="dxa"/>
            <w:tcBorders>
              <w:top w:val="single" w:sz="4" w:space="0" w:color="auto"/>
            </w:tcBorders>
          </w:tcPr>
          <w:p w14:paraId="22C296C2" w14:textId="77777777" w:rsidR="00662B6F" w:rsidRPr="00195241" w:rsidRDefault="00662B6F" w:rsidP="001C4543">
            <w:pPr>
              <w:jc w:val="center"/>
              <w:rPr>
                <w:szCs w:val="24"/>
              </w:rPr>
            </w:pPr>
            <w:r w:rsidRPr="00195241">
              <w:rPr>
                <w:szCs w:val="24"/>
              </w:rPr>
              <w:t>R</w:t>
            </w:r>
            <w:r w:rsidRPr="00195241">
              <w:rPr>
                <w:szCs w:val="24"/>
                <w:vertAlign w:val="superscript"/>
              </w:rPr>
              <w:t>2</w:t>
            </w:r>
          </w:p>
        </w:tc>
        <w:tc>
          <w:tcPr>
            <w:tcW w:w="996" w:type="dxa"/>
            <w:tcBorders>
              <w:top w:val="single" w:sz="4" w:space="0" w:color="auto"/>
            </w:tcBorders>
          </w:tcPr>
          <w:p w14:paraId="1E1E618D" w14:textId="77777777" w:rsidR="00662B6F" w:rsidRPr="00195241" w:rsidRDefault="00662B6F" w:rsidP="001C4543">
            <w:pPr>
              <w:jc w:val="center"/>
              <w:rPr>
                <w:szCs w:val="24"/>
              </w:rPr>
            </w:pPr>
            <w:r w:rsidRPr="00195241">
              <w:rPr>
                <w:szCs w:val="24"/>
              </w:rPr>
              <w:t>0,9240</w:t>
            </w:r>
          </w:p>
        </w:tc>
        <w:tc>
          <w:tcPr>
            <w:tcW w:w="996" w:type="dxa"/>
            <w:tcBorders>
              <w:top w:val="single" w:sz="4" w:space="0" w:color="auto"/>
            </w:tcBorders>
          </w:tcPr>
          <w:p w14:paraId="0E91263B" w14:textId="77777777" w:rsidR="00662B6F" w:rsidRPr="00195241" w:rsidRDefault="00662B6F" w:rsidP="001C4543">
            <w:pPr>
              <w:jc w:val="center"/>
              <w:rPr>
                <w:szCs w:val="24"/>
              </w:rPr>
            </w:pPr>
            <w:r w:rsidRPr="00195241">
              <w:rPr>
                <w:szCs w:val="24"/>
              </w:rPr>
              <w:t>0,8075</w:t>
            </w:r>
          </w:p>
        </w:tc>
        <w:tc>
          <w:tcPr>
            <w:tcW w:w="996" w:type="dxa"/>
            <w:tcBorders>
              <w:top w:val="single" w:sz="4" w:space="0" w:color="auto"/>
            </w:tcBorders>
          </w:tcPr>
          <w:p w14:paraId="71746E43" w14:textId="77777777" w:rsidR="00662B6F" w:rsidRPr="00195241" w:rsidRDefault="00662B6F" w:rsidP="001C4543">
            <w:pPr>
              <w:jc w:val="center"/>
              <w:rPr>
                <w:szCs w:val="24"/>
              </w:rPr>
            </w:pPr>
            <w:r w:rsidRPr="00195241">
              <w:rPr>
                <w:szCs w:val="24"/>
              </w:rPr>
              <w:t>0,7222</w:t>
            </w:r>
          </w:p>
        </w:tc>
        <w:tc>
          <w:tcPr>
            <w:tcW w:w="876" w:type="dxa"/>
            <w:tcBorders>
              <w:top w:val="single" w:sz="4" w:space="0" w:color="auto"/>
            </w:tcBorders>
          </w:tcPr>
          <w:p w14:paraId="1AB6EF76" w14:textId="77777777" w:rsidR="00662B6F" w:rsidRPr="00195241" w:rsidRDefault="00662B6F" w:rsidP="001C4543">
            <w:pPr>
              <w:jc w:val="center"/>
              <w:rPr>
                <w:szCs w:val="24"/>
              </w:rPr>
            </w:pPr>
            <w:r w:rsidRPr="00195241">
              <w:rPr>
                <w:szCs w:val="24"/>
              </w:rPr>
              <w:t>0,2110</w:t>
            </w:r>
          </w:p>
        </w:tc>
      </w:tr>
      <w:tr w:rsidR="00662B6F" w:rsidRPr="00195241" w14:paraId="5209ECAC" w14:textId="77777777" w:rsidTr="00662B6F">
        <w:trPr>
          <w:trHeight w:val="225"/>
        </w:trPr>
        <w:tc>
          <w:tcPr>
            <w:tcW w:w="2961" w:type="dxa"/>
            <w:vMerge/>
          </w:tcPr>
          <w:p w14:paraId="52EC29CF" w14:textId="77777777" w:rsidR="00662B6F" w:rsidRPr="00195241" w:rsidRDefault="00662B6F" w:rsidP="001C4543">
            <w:pPr>
              <w:jc w:val="center"/>
              <w:rPr>
                <w:szCs w:val="24"/>
              </w:rPr>
            </w:pPr>
          </w:p>
        </w:tc>
        <w:tc>
          <w:tcPr>
            <w:tcW w:w="1854" w:type="dxa"/>
          </w:tcPr>
          <w:p w14:paraId="490CD220" w14:textId="77777777" w:rsidR="00662B6F" w:rsidRPr="00195241" w:rsidRDefault="00662B6F" w:rsidP="001C4543">
            <w:pPr>
              <w:jc w:val="center"/>
              <w:rPr>
                <w:szCs w:val="24"/>
              </w:rPr>
            </w:pPr>
            <w:r w:rsidRPr="00195241">
              <w:rPr>
                <w:szCs w:val="24"/>
              </w:rPr>
              <w:t xml:space="preserve">Q </w:t>
            </w:r>
            <w:proofErr w:type="spellStart"/>
            <w:r w:rsidRPr="00195241">
              <w:rPr>
                <w:szCs w:val="24"/>
              </w:rPr>
              <w:t>max</w:t>
            </w:r>
            <w:proofErr w:type="spellEnd"/>
          </w:p>
        </w:tc>
        <w:tc>
          <w:tcPr>
            <w:tcW w:w="996" w:type="dxa"/>
          </w:tcPr>
          <w:p w14:paraId="0BE5ECFF" w14:textId="77777777" w:rsidR="00662B6F" w:rsidRPr="00195241" w:rsidRDefault="00662B6F" w:rsidP="001C4543">
            <w:pPr>
              <w:jc w:val="center"/>
              <w:rPr>
                <w:szCs w:val="24"/>
              </w:rPr>
            </w:pPr>
            <w:r w:rsidRPr="00195241">
              <w:rPr>
                <w:szCs w:val="24"/>
              </w:rPr>
              <w:t>2911,23</w:t>
            </w:r>
          </w:p>
        </w:tc>
        <w:tc>
          <w:tcPr>
            <w:tcW w:w="996" w:type="dxa"/>
          </w:tcPr>
          <w:p w14:paraId="0EC19E2C" w14:textId="77777777" w:rsidR="00662B6F" w:rsidRPr="00195241" w:rsidRDefault="00662B6F" w:rsidP="001C4543">
            <w:pPr>
              <w:jc w:val="center"/>
              <w:rPr>
                <w:szCs w:val="24"/>
              </w:rPr>
            </w:pPr>
            <w:r w:rsidRPr="00195241">
              <w:rPr>
                <w:szCs w:val="24"/>
              </w:rPr>
              <w:t>5897,76</w:t>
            </w:r>
          </w:p>
        </w:tc>
        <w:tc>
          <w:tcPr>
            <w:tcW w:w="996" w:type="dxa"/>
          </w:tcPr>
          <w:p w14:paraId="34DDC5EB" w14:textId="77777777" w:rsidR="00662B6F" w:rsidRPr="00195241" w:rsidRDefault="00662B6F" w:rsidP="001C4543">
            <w:pPr>
              <w:jc w:val="center"/>
              <w:rPr>
                <w:szCs w:val="24"/>
              </w:rPr>
            </w:pPr>
            <w:r w:rsidRPr="00195241">
              <w:rPr>
                <w:szCs w:val="24"/>
              </w:rPr>
              <w:t>6645,72</w:t>
            </w:r>
          </w:p>
        </w:tc>
        <w:tc>
          <w:tcPr>
            <w:tcW w:w="876" w:type="dxa"/>
          </w:tcPr>
          <w:p w14:paraId="3AFE8A3C" w14:textId="77777777" w:rsidR="00662B6F" w:rsidRPr="00195241" w:rsidRDefault="00662B6F" w:rsidP="001C4543">
            <w:pPr>
              <w:jc w:val="center"/>
              <w:rPr>
                <w:szCs w:val="24"/>
              </w:rPr>
            </w:pPr>
            <w:r w:rsidRPr="00195241">
              <w:rPr>
                <w:szCs w:val="24"/>
              </w:rPr>
              <w:t>9,7869</w:t>
            </w:r>
          </w:p>
        </w:tc>
      </w:tr>
      <w:tr w:rsidR="00662B6F" w:rsidRPr="00195241" w14:paraId="5BB5F8F3" w14:textId="77777777" w:rsidTr="00662B6F">
        <w:trPr>
          <w:trHeight w:val="241"/>
        </w:trPr>
        <w:tc>
          <w:tcPr>
            <w:tcW w:w="2961" w:type="dxa"/>
            <w:vMerge w:val="restart"/>
          </w:tcPr>
          <w:p w14:paraId="61C96A42" w14:textId="77777777" w:rsidR="00662B6F" w:rsidRPr="00195241" w:rsidRDefault="00662B6F" w:rsidP="001C4543">
            <w:pPr>
              <w:jc w:val="center"/>
              <w:rPr>
                <w:szCs w:val="24"/>
              </w:rPr>
            </w:pPr>
            <w:proofErr w:type="spellStart"/>
            <w:r w:rsidRPr="00195241">
              <w:rPr>
                <w:szCs w:val="24"/>
              </w:rPr>
              <w:t>Freundlich</w:t>
            </w:r>
            <w:proofErr w:type="spellEnd"/>
          </w:p>
        </w:tc>
        <w:tc>
          <w:tcPr>
            <w:tcW w:w="1854" w:type="dxa"/>
          </w:tcPr>
          <w:p w14:paraId="06FE55C6" w14:textId="77777777" w:rsidR="00662B6F" w:rsidRPr="00195241" w:rsidRDefault="00662B6F" w:rsidP="001C4543">
            <w:pPr>
              <w:jc w:val="center"/>
              <w:rPr>
                <w:szCs w:val="24"/>
              </w:rPr>
            </w:pPr>
            <w:r w:rsidRPr="00195241">
              <w:rPr>
                <w:szCs w:val="24"/>
              </w:rPr>
              <w:t>R</w:t>
            </w:r>
            <w:r w:rsidRPr="00195241">
              <w:rPr>
                <w:szCs w:val="24"/>
                <w:vertAlign w:val="superscript"/>
              </w:rPr>
              <w:t>2</w:t>
            </w:r>
          </w:p>
        </w:tc>
        <w:tc>
          <w:tcPr>
            <w:tcW w:w="996" w:type="dxa"/>
          </w:tcPr>
          <w:p w14:paraId="662D40B4" w14:textId="77777777" w:rsidR="00662B6F" w:rsidRPr="00195241" w:rsidRDefault="00662B6F" w:rsidP="001C4543">
            <w:pPr>
              <w:jc w:val="center"/>
              <w:rPr>
                <w:szCs w:val="24"/>
              </w:rPr>
            </w:pPr>
            <w:r w:rsidRPr="00195241">
              <w:rPr>
                <w:szCs w:val="24"/>
              </w:rPr>
              <w:t>0,9581</w:t>
            </w:r>
          </w:p>
        </w:tc>
        <w:tc>
          <w:tcPr>
            <w:tcW w:w="996" w:type="dxa"/>
          </w:tcPr>
          <w:p w14:paraId="711826EF" w14:textId="77777777" w:rsidR="00662B6F" w:rsidRPr="00195241" w:rsidRDefault="00662B6F" w:rsidP="001C4543">
            <w:pPr>
              <w:jc w:val="center"/>
              <w:rPr>
                <w:szCs w:val="24"/>
              </w:rPr>
            </w:pPr>
            <w:r w:rsidRPr="00195241">
              <w:rPr>
                <w:szCs w:val="24"/>
              </w:rPr>
              <w:t>0,9924</w:t>
            </w:r>
          </w:p>
        </w:tc>
        <w:tc>
          <w:tcPr>
            <w:tcW w:w="996" w:type="dxa"/>
          </w:tcPr>
          <w:p w14:paraId="469A8E18" w14:textId="77777777" w:rsidR="00662B6F" w:rsidRPr="00195241" w:rsidRDefault="00662B6F" w:rsidP="001C4543">
            <w:pPr>
              <w:jc w:val="center"/>
              <w:rPr>
                <w:szCs w:val="24"/>
              </w:rPr>
            </w:pPr>
            <w:r w:rsidRPr="00195241">
              <w:rPr>
                <w:szCs w:val="24"/>
              </w:rPr>
              <w:t>0,9957</w:t>
            </w:r>
          </w:p>
        </w:tc>
        <w:tc>
          <w:tcPr>
            <w:tcW w:w="876" w:type="dxa"/>
          </w:tcPr>
          <w:p w14:paraId="3249FE85" w14:textId="77777777" w:rsidR="00662B6F" w:rsidRPr="00195241" w:rsidRDefault="00662B6F" w:rsidP="001C4543">
            <w:pPr>
              <w:jc w:val="center"/>
              <w:rPr>
                <w:szCs w:val="24"/>
              </w:rPr>
            </w:pPr>
            <w:r w:rsidRPr="00195241">
              <w:rPr>
                <w:szCs w:val="24"/>
              </w:rPr>
              <w:t>0,9985</w:t>
            </w:r>
          </w:p>
        </w:tc>
      </w:tr>
      <w:tr w:rsidR="00662B6F" w:rsidRPr="00195241" w14:paraId="1D2B3430" w14:textId="77777777" w:rsidTr="00662B6F">
        <w:trPr>
          <w:trHeight w:val="240"/>
        </w:trPr>
        <w:tc>
          <w:tcPr>
            <w:tcW w:w="2961" w:type="dxa"/>
            <w:vMerge/>
          </w:tcPr>
          <w:p w14:paraId="6F1C6ACD" w14:textId="77777777" w:rsidR="00662B6F" w:rsidRPr="00195241" w:rsidRDefault="00662B6F" w:rsidP="001C4543">
            <w:pPr>
              <w:jc w:val="center"/>
              <w:rPr>
                <w:szCs w:val="24"/>
              </w:rPr>
            </w:pPr>
          </w:p>
        </w:tc>
        <w:tc>
          <w:tcPr>
            <w:tcW w:w="1854" w:type="dxa"/>
          </w:tcPr>
          <w:p w14:paraId="303A2339" w14:textId="77777777" w:rsidR="00662B6F" w:rsidRPr="00195241" w:rsidRDefault="00662B6F" w:rsidP="001C4543">
            <w:pPr>
              <w:jc w:val="center"/>
              <w:rPr>
                <w:szCs w:val="24"/>
              </w:rPr>
            </w:pPr>
            <w:proofErr w:type="spellStart"/>
            <w:proofErr w:type="gramStart"/>
            <w:r w:rsidRPr="00195241">
              <w:rPr>
                <w:szCs w:val="24"/>
              </w:rPr>
              <w:t>kf</w:t>
            </w:r>
            <w:proofErr w:type="spellEnd"/>
            <w:proofErr w:type="gramEnd"/>
          </w:p>
        </w:tc>
        <w:tc>
          <w:tcPr>
            <w:tcW w:w="996" w:type="dxa"/>
          </w:tcPr>
          <w:p w14:paraId="41661926" w14:textId="77777777" w:rsidR="00662B6F" w:rsidRPr="00195241" w:rsidRDefault="00662B6F" w:rsidP="001C4543">
            <w:pPr>
              <w:jc w:val="center"/>
              <w:rPr>
                <w:szCs w:val="24"/>
              </w:rPr>
            </w:pPr>
            <w:r w:rsidRPr="00195241">
              <w:rPr>
                <w:szCs w:val="24"/>
              </w:rPr>
              <w:t>0,0033</w:t>
            </w:r>
          </w:p>
        </w:tc>
        <w:tc>
          <w:tcPr>
            <w:tcW w:w="996" w:type="dxa"/>
          </w:tcPr>
          <w:p w14:paraId="04DF9FAC" w14:textId="77777777" w:rsidR="00662B6F" w:rsidRPr="00195241" w:rsidRDefault="00662B6F" w:rsidP="001C4543">
            <w:pPr>
              <w:jc w:val="center"/>
              <w:rPr>
                <w:szCs w:val="24"/>
              </w:rPr>
            </w:pPr>
            <w:r w:rsidRPr="00195241">
              <w:rPr>
                <w:szCs w:val="24"/>
              </w:rPr>
              <w:t>0,0070</w:t>
            </w:r>
          </w:p>
        </w:tc>
        <w:tc>
          <w:tcPr>
            <w:tcW w:w="996" w:type="dxa"/>
          </w:tcPr>
          <w:p w14:paraId="11FD4D4C" w14:textId="77777777" w:rsidR="00662B6F" w:rsidRPr="00195241" w:rsidRDefault="00662B6F" w:rsidP="001C4543">
            <w:pPr>
              <w:jc w:val="center"/>
              <w:rPr>
                <w:szCs w:val="24"/>
              </w:rPr>
            </w:pPr>
            <w:r w:rsidRPr="00195241">
              <w:rPr>
                <w:szCs w:val="24"/>
              </w:rPr>
              <w:t>0,0071</w:t>
            </w:r>
          </w:p>
        </w:tc>
        <w:tc>
          <w:tcPr>
            <w:tcW w:w="876" w:type="dxa"/>
          </w:tcPr>
          <w:p w14:paraId="3D8B1ED9" w14:textId="77777777" w:rsidR="00662B6F" w:rsidRPr="00195241" w:rsidRDefault="00662B6F" w:rsidP="001C4543">
            <w:pPr>
              <w:jc w:val="center"/>
              <w:rPr>
                <w:szCs w:val="24"/>
              </w:rPr>
            </w:pPr>
            <w:r w:rsidRPr="00195241">
              <w:rPr>
                <w:szCs w:val="24"/>
              </w:rPr>
              <w:t>0,0004</w:t>
            </w:r>
          </w:p>
        </w:tc>
      </w:tr>
    </w:tbl>
    <w:p w14:paraId="6D517F7E" w14:textId="77777777" w:rsidR="002B6474" w:rsidRPr="00195241" w:rsidRDefault="002B6474" w:rsidP="001C4543">
      <w:pPr>
        <w:tabs>
          <w:tab w:val="left" w:pos="709"/>
        </w:tabs>
        <w:ind w:right="-1"/>
        <w:jc w:val="both"/>
        <w:rPr>
          <w:color w:val="000000" w:themeColor="text1"/>
          <w:szCs w:val="24"/>
        </w:rPr>
        <w:sectPr w:rsidR="002B6474" w:rsidRPr="00195241">
          <w:pgSz w:w="11906" w:h="16838"/>
          <w:pgMar w:top="1417" w:right="1701" w:bottom="1417" w:left="1701" w:header="708" w:footer="708" w:gutter="0"/>
          <w:cols w:space="708"/>
          <w:docGrid w:linePitch="360"/>
        </w:sectPr>
      </w:pPr>
    </w:p>
    <w:p w14:paraId="4DDB051E" w14:textId="77777777" w:rsidR="00323F36" w:rsidRPr="00195241" w:rsidRDefault="00323F36" w:rsidP="001C4543">
      <w:pPr>
        <w:jc w:val="both"/>
        <w:rPr>
          <w:b/>
          <w:szCs w:val="24"/>
        </w:rPr>
      </w:pPr>
    </w:p>
    <w:p w14:paraId="66601CB3" w14:textId="77777777" w:rsidR="00323F36" w:rsidRPr="00195241" w:rsidRDefault="00323F36" w:rsidP="001C4543">
      <w:pPr>
        <w:pStyle w:val="PargrafodaLista"/>
        <w:shd w:val="clear" w:color="auto" w:fill="8DB3E2" w:themeFill="text2" w:themeFillTint="66"/>
        <w:ind w:left="0"/>
        <w:jc w:val="both"/>
        <w:rPr>
          <w:b/>
          <w:szCs w:val="24"/>
        </w:rPr>
      </w:pPr>
      <w:r w:rsidRPr="00195241">
        <w:rPr>
          <w:b/>
          <w:szCs w:val="24"/>
        </w:rPr>
        <w:t>CONSIDERAÇÕES FINAIS</w:t>
      </w:r>
    </w:p>
    <w:p w14:paraId="12673DAE" w14:textId="77777777" w:rsidR="006F720F" w:rsidRPr="00195241" w:rsidRDefault="006F720F" w:rsidP="001C4543">
      <w:pPr>
        <w:pStyle w:val="PargrafodaLista"/>
        <w:ind w:left="0"/>
        <w:jc w:val="both"/>
        <w:rPr>
          <w:szCs w:val="24"/>
        </w:rPr>
      </w:pPr>
      <w:r w:rsidRPr="00195241">
        <w:rPr>
          <w:szCs w:val="24"/>
        </w:rPr>
        <w:t xml:space="preserve">A partir do exposto pode-se afirmar que a produção de compósitos de hidróxidos duplo lamelares suportados em </w:t>
      </w:r>
      <w:proofErr w:type="spellStart"/>
      <w:r w:rsidRPr="00195241">
        <w:rPr>
          <w:szCs w:val="24"/>
        </w:rPr>
        <w:t>biocarvão</w:t>
      </w:r>
      <w:proofErr w:type="spellEnd"/>
      <w:r w:rsidRPr="00195241">
        <w:rPr>
          <w:szCs w:val="24"/>
        </w:rPr>
        <w:t xml:space="preserve"> foi satisfatória. Os resultados de caracterização demonstraram que houve a formação do HDL sobre a superfície do </w:t>
      </w:r>
      <w:proofErr w:type="spellStart"/>
      <w:r w:rsidRPr="00195241">
        <w:rPr>
          <w:szCs w:val="24"/>
        </w:rPr>
        <w:t>biocarvão</w:t>
      </w:r>
      <w:proofErr w:type="spellEnd"/>
      <w:r w:rsidRPr="00195241">
        <w:rPr>
          <w:szCs w:val="24"/>
        </w:rPr>
        <w:t xml:space="preserve"> (FTIR, DRX, EDS, TG) e que sua presença influenciou significativamente na área superficial do </w:t>
      </w:r>
      <w:proofErr w:type="spellStart"/>
      <w:r w:rsidRPr="00195241">
        <w:rPr>
          <w:szCs w:val="24"/>
        </w:rPr>
        <w:t>biocarvão</w:t>
      </w:r>
      <w:proofErr w:type="spellEnd"/>
      <w:r w:rsidRPr="00195241">
        <w:rPr>
          <w:szCs w:val="24"/>
        </w:rPr>
        <w:t xml:space="preserve"> (BET, MEV). Os compósitos produzidos apresentaram grande capacidade de remoção de contaminantes de soluções aquosas com velocidade para atingir o equilíbrio bastante rápida.</w:t>
      </w:r>
    </w:p>
    <w:p w14:paraId="1039DFD7" w14:textId="3D5C6731" w:rsidR="00323F36" w:rsidRPr="00195241" w:rsidRDefault="006F720F" w:rsidP="001C4543">
      <w:pPr>
        <w:pStyle w:val="PargrafodaLista"/>
        <w:ind w:left="0"/>
        <w:jc w:val="both"/>
        <w:rPr>
          <w:szCs w:val="24"/>
        </w:rPr>
      </w:pPr>
      <w:r w:rsidRPr="00195241">
        <w:rPr>
          <w:szCs w:val="24"/>
        </w:rPr>
        <w:t xml:space="preserve">Cabe ressaltar que ainda são necessários testes mais aprofundados para avaliar a capacidade de regeneração dos materiais. O HDL por ser um material de fácil troca iônica </w:t>
      </w:r>
      <w:r w:rsidR="0098520D" w:rsidRPr="00195241">
        <w:rPr>
          <w:szCs w:val="24"/>
        </w:rPr>
        <w:t xml:space="preserve">e </w:t>
      </w:r>
      <w:r w:rsidRPr="00195241">
        <w:rPr>
          <w:szCs w:val="24"/>
        </w:rPr>
        <w:t>pode perder sua estrutura facilmente. Além disso, em termos industriais, testes em coluna de adsorção são fortemente requeridos para uma completa avaliação da capacidade de utilização destes materiais.</w:t>
      </w:r>
      <w:r w:rsidR="001C4543">
        <w:rPr>
          <w:szCs w:val="24"/>
        </w:rPr>
        <w:t xml:space="preserve"> Além disso, testes com novos suportes e por outros métodos de síntese também podem ser importantes para a obtenção de materiais com características ainda mais favoráveis à adsorção</w:t>
      </w:r>
    </w:p>
    <w:p w14:paraId="292D7549" w14:textId="593ADE43" w:rsidR="006F720F" w:rsidRDefault="006F720F" w:rsidP="001C4543">
      <w:pPr>
        <w:pStyle w:val="PargrafodaLista"/>
        <w:ind w:left="0"/>
        <w:jc w:val="both"/>
        <w:rPr>
          <w:szCs w:val="24"/>
        </w:rPr>
      </w:pPr>
      <w:r w:rsidRPr="00195241">
        <w:rPr>
          <w:szCs w:val="24"/>
        </w:rPr>
        <w:t xml:space="preserve">Com o desenvolvimento deste projeto foi possível a </w:t>
      </w:r>
      <w:r w:rsidR="001C4543">
        <w:rPr>
          <w:szCs w:val="24"/>
        </w:rPr>
        <w:t xml:space="preserve">publicação </w:t>
      </w:r>
      <w:r w:rsidRPr="00195241">
        <w:rPr>
          <w:szCs w:val="24"/>
        </w:rPr>
        <w:t xml:space="preserve">de </w:t>
      </w:r>
      <w:r w:rsidR="0098520D" w:rsidRPr="00195241">
        <w:rPr>
          <w:szCs w:val="24"/>
        </w:rPr>
        <w:t>um artigo</w:t>
      </w:r>
      <w:r w:rsidR="001C4543">
        <w:rPr>
          <w:szCs w:val="24"/>
        </w:rPr>
        <w:t xml:space="preserve"> no jornal</w:t>
      </w:r>
      <w:r w:rsidRPr="00195241">
        <w:rPr>
          <w:szCs w:val="24"/>
        </w:rPr>
        <w:t xml:space="preserve"> </w:t>
      </w:r>
      <w:proofErr w:type="spellStart"/>
      <w:r w:rsidRPr="00195241">
        <w:rPr>
          <w:szCs w:val="24"/>
        </w:rPr>
        <w:t>Applied</w:t>
      </w:r>
      <w:proofErr w:type="spellEnd"/>
      <w:r w:rsidRPr="00195241">
        <w:rPr>
          <w:szCs w:val="24"/>
        </w:rPr>
        <w:t xml:space="preserve"> Clay </w:t>
      </w:r>
      <w:r w:rsidR="0098520D" w:rsidRPr="00195241">
        <w:rPr>
          <w:szCs w:val="24"/>
        </w:rPr>
        <w:t>Science periódico</w:t>
      </w:r>
      <w:r w:rsidRPr="00195241">
        <w:rPr>
          <w:szCs w:val="24"/>
        </w:rPr>
        <w:t xml:space="preserve"> </w:t>
      </w:r>
      <w:r w:rsidR="0098520D" w:rsidRPr="00195241">
        <w:rPr>
          <w:szCs w:val="24"/>
        </w:rPr>
        <w:t xml:space="preserve">com </w:t>
      </w:r>
      <w:r w:rsidR="001B0DB1">
        <w:rPr>
          <w:szCs w:val="24"/>
        </w:rPr>
        <w:t>qualificação A1</w:t>
      </w:r>
      <w:r w:rsidRPr="00195241">
        <w:rPr>
          <w:szCs w:val="24"/>
        </w:rPr>
        <w:t xml:space="preserve"> </w:t>
      </w:r>
      <w:r w:rsidR="0098520D" w:rsidRPr="00195241">
        <w:rPr>
          <w:szCs w:val="24"/>
        </w:rPr>
        <w:t>para a área de Engenharias II</w:t>
      </w:r>
      <w:r w:rsidRPr="00195241">
        <w:rPr>
          <w:szCs w:val="24"/>
        </w:rPr>
        <w:t xml:space="preserve">. </w:t>
      </w:r>
      <w:r w:rsidR="0098520D" w:rsidRPr="00195241">
        <w:rPr>
          <w:szCs w:val="24"/>
        </w:rPr>
        <w:t xml:space="preserve">Além disso, está em fase de confecção mais um artigo com os resultados obtidos para a remoção de </w:t>
      </w:r>
      <w:proofErr w:type="spellStart"/>
      <w:r w:rsidR="0098520D" w:rsidRPr="00195241">
        <w:rPr>
          <w:szCs w:val="24"/>
        </w:rPr>
        <w:t>diclofenaco</w:t>
      </w:r>
      <w:proofErr w:type="spellEnd"/>
      <w:r w:rsidR="0098520D" w:rsidRPr="00195241">
        <w:rPr>
          <w:szCs w:val="24"/>
        </w:rPr>
        <w:t xml:space="preserve"> de sódio.</w:t>
      </w:r>
      <w:r w:rsidRPr="00195241">
        <w:rPr>
          <w:szCs w:val="24"/>
        </w:rPr>
        <w:t xml:space="preserve"> </w:t>
      </w:r>
      <w:r w:rsidR="00E07A6F">
        <w:rPr>
          <w:szCs w:val="24"/>
        </w:rPr>
        <w:t>Além disso, o desenvolvimento deste projeto possibilitou o fortalecimento da área de pesquisa e a realização de diversos trabalhos de mestrado e doutorado na área.</w:t>
      </w:r>
    </w:p>
    <w:p w14:paraId="798FE1FD" w14:textId="77777777" w:rsidR="001C4543" w:rsidRDefault="001C4543" w:rsidP="001C4543">
      <w:pPr>
        <w:pStyle w:val="PargrafodaLista"/>
        <w:ind w:left="0"/>
        <w:jc w:val="both"/>
        <w:rPr>
          <w:szCs w:val="24"/>
        </w:rPr>
      </w:pPr>
    </w:p>
    <w:p w14:paraId="05FC549D" w14:textId="3C46B2D3" w:rsidR="00E07A6F" w:rsidRDefault="00E07A6F" w:rsidP="001C4543">
      <w:pPr>
        <w:pStyle w:val="PargrafodaLista"/>
        <w:ind w:left="0"/>
        <w:jc w:val="both"/>
        <w:rPr>
          <w:szCs w:val="24"/>
        </w:rPr>
      </w:pPr>
      <w:r>
        <w:rPr>
          <w:szCs w:val="24"/>
        </w:rPr>
        <w:t>Artigo Publicado:</w:t>
      </w:r>
    </w:p>
    <w:p w14:paraId="1FDD9B0D" w14:textId="068C28D7" w:rsidR="001C4543" w:rsidRPr="00195241" w:rsidRDefault="0091649C" w:rsidP="001C4543">
      <w:pPr>
        <w:pStyle w:val="PargrafodaLista"/>
        <w:ind w:left="0"/>
        <w:jc w:val="both"/>
        <w:rPr>
          <w:szCs w:val="24"/>
        </w:rPr>
      </w:pPr>
      <w:r w:rsidRPr="0091649C">
        <w:rPr>
          <w:szCs w:val="24"/>
        </w:rPr>
        <w:t xml:space="preserve">Meili, Lucas; Lins, P. V. </w:t>
      </w:r>
      <w:proofErr w:type="gramStart"/>
      <w:r w:rsidRPr="0091649C">
        <w:rPr>
          <w:szCs w:val="24"/>
        </w:rPr>
        <w:t>S. ;</w:t>
      </w:r>
      <w:proofErr w:type="gramEnd"/>
      <w:r w:rsidRPr="0091649C">
        <w:rPr>
          <w:szCs w:val="24"/>
        </w:rPr>
        <w:t xml:space="preserve"> </w:t>
      </w:r>
      <w:proofErr w:type="spellStart"/>
      <w:r w:rsidRPr="0091649C">
        <w:rPr>
          <w:szCs w:val="24"/>
        </w:rPr>
        <w:t>Zanta</w:t>
      </w:r>
      <w:proofErr w:type="spellEnd"/>
      <w:r w:rsidRPr="0091649C">
        <w:rPr>
          <w:szCs w:val="24"/>
        </w:rPr>
        <w:t xml:space="preserve">, C. L. P. E. S. ; </w:t>
      </w:r>
      <w:proofErr w:type="spellStart"/>
      <w:r w:rsidRPr="0091649C">
        <w:rPr>
          <w:szCs w:val="24"/>
        </w:rPr>
        <w:t>Soletti</w:t>
      </w:r>
      <w:proofErr w:type="spellEnd"/>
      <w:r w:rsidRPr="0091649C">
        <w:rPr>
          <w:szCs w:val="24"/>
        </w:rPr>
        <w:t xml:space="preserve">, João Inácio ; Ribeiro, L. M. O. ; Dornelas, C. B. ; Silva, T. L. ; Vieira, M. G. A. . </w:t>
      </w:r>
      <w:proofErr w:type="spellStart"/>
      <w:r w:rsidRPr="0091649C">
        <w:rPr>
          <w:szCs w:val="24"/>
        </w:rPr>
        <w:t>MgAl</w:t>
      </w:r>
      <w:proofErr w:type="spellEnd"/>
      <w:r w:rsidRPr="0091649C">
        <w:rPr>
          <w:szCs w:val="24"/>
        </w:rPr>
        <w:t>-LDH/</w:t>
      </w:r>
      <w:proofErr w:type="spellStart"/>
      <w:r w:rsidRPr="0091649C">
        <w:rPr>
          <w:szCs w:val="24"/>
        </w:rPr>
        <w:t>Biochar</w:t>
      </w:r>
      <w:proofErr w:type="spellEnd"/>
      <w:r w:rsidRPr="0091649C">
        <w:rPr>
          <w:szCs w:val="24"/>
        </w:rPr>
        <w:t xml:space="preserve"> </w:t>
      </w:r>
      <w:proofErr w:type="spellStart"/>
      <w:r w:rsidRPr="0091649C">
        <w:rPr>
          <w:szCs w:val="24"/>
        </w:rPr>
        <w:t>composites</w:t>
      </w:r>
      <w:proofErr w:type="spellEnd"/>
      <w:r w:rsidRPr="0091649C">
        <w:rPr>
          <w:szCs w:val="24"/>
        </w:rPr>
        <w:t xml:space="preserve"> for </w:t>
      </w:r>
      <w:proofErr w:type="spellStart"/>
      <w:r w:rsidRPr="0091649C">
        <w:rPr>
          <w:szCs w:val="24"/>
        </w:rPr>
        <w:t>methylene</w:t>
      </w:r>
      <w:proofErr w:type="spellEnd"/>
      <w:r w:rsidRPr="0091649C">
        <w:rPr>
          <w:szCs w:val="24"/>
        </w:rPr>
        <w:t xml:space="preserve"> blue </w:t>
      </w:r>
      <w:proofErr w:type="spellStart"/>
      <w:r w:rsidRPr="0091649C">
        <w:rPr>
          <w:szCs w:val="24"/>
        </w:rPr>
        <w:t>removal</w:t>
      </w:r>
      <w:proofErr w:type="spellEnd"/>
      <w:r w:rsidRPr="0091649C">
        <w:rPr>
          <w:szCs w:val="24"/>
        </w:rPr>
        <w:t xml:space="preserve"> </w:t>
      </w:r>
      <w:proofErr w:type="spellStart"/>
      <w:r w:rsidRPr="0091649C">
        <w:rPr>
          <w:szCs w:val="24"/>
        </w:rPr>
        <w:t>by</w:t>
      </w:r>
      <w:proofErr w:type="spellEnd"/>
      <w:r w:rsidRPr="0091649C">
        <w:rPr>
          <w:szCs w:val="24"/>
        </w:rPr>
        <w:t xml:space="preserve"> </w:t>
      </w:r>
      <w:proofErr w:type="spellStart"/>
      <w:r w:rsidRPr="0091649C">
        <w:rPr>
          <w:szCs w:val="24"/>
        </w:rPr>
        <w:t>adsorption</w:t>
      </w:r>
      <w:proofErr w:type="spellEnd"/>
      <w:r w:rsidRPr="0091649C">
        <w:rPr>
          <w:szCs w:val="24"/>
        </w:rPr>
        <w:t xml:space="preserve">. </w:t>
      </w:r>
      <w:proofErr w:type="spellStart"/>
      <w:r w:rsidRPr="0091649C">
        <w:rPr>
          <w:szCs w:val="24"/>
        </w:rPr>
        <w:t>Applied</w:t>
      </w:r>
      <w:proofErr w:type="spellEnd"/>
      <w:r w:rsidRPr="0091649C">
        <w:rPr>
          <w:szCs w:val="24"/>
        </w:rPr>
        <w:t xml:space="preserve"> Clay Science, v. 168, p. 11-20, 2019.</w:t>
      </w:r>
    </w:p>
    <w:p w14:paraId="174CE24C" w14:textId="77777777" w:rsidR="00323F36" w:rsidRDefault="00323F36" w:rsidP="001C4543">
      <w:pPr>
        <w:pStyle w:val="PargrafodaLista"/>
        <w:ind w:left="0"/>
        <w:jc w:val="both"/>
        <w:rPr>
          <w:b/>
          <w:szCs w:val="24"/>
        </w:rPr>
      </w:pPr>
    </w:p>
    <w:p w14:paraId="0A5DFC29" w14:textId="75B51EAC" w:rsidR="00EC7A14" w:rsidRPr="00E07A6F" w:rsidRDefault="00EC7A14" w:rsidP="001C4543">
      <w:pPr>
        <w:pStyle w:val="PargrafodaLista"/>
        <w:ind w:left="0"/>
        <w:jc w:val="both"/>
        <w:rPr>
          <w:szCs w:val="24"/>
        </w:rPr>
      </w:pPr>
      <w:r w:rsidRPr="00E07A6F">
        <w:rPr>
          <w:szCs w:val="24"/>
        </w:rPr>
        <w:t>Dissertação defendida:</w:t>
      </w:r>
    </w:p>
    <w:p w14:paraId="5A89DB76" w14:textId="42CDFD58" w:rsidR="00EC7A14" w:rsidRPr="00E07A6F" w:rsidRDefault="00E07A6F" w:rsidP="001C4543">
      <w:pPr>
        <w:pStyle w:val="PargrafodaLista"/>
        <w:ind w:left="0"/>
        <w:jc w:val="both"/>
        <w:rPr>
          <w:szCs w:val="24"/>
        </w:rPr>
      </w:pPr>
      <w:proofErr w:type="spellStart"/>
      <w:r w:rsidRPr="00E07A6F">
        <w:rPr>
          <w:szCs w:val="24"/>
        </w:rPr>
        <w:t>Pollyanna</w:t>
      </w:r>
      <w:proofErr w:type="spellEnd"/>
      <w:r w:rsidRPr="00E07A6F">
        <w:rPr>
          <w:szCs w:val="24"/>
        </w:rPr>
        <w:t xml:space="preserve"> Vanessa Lins. Síntese de </w:t>
      </w:r>
      <w:proofErr w:type="spellStart"/>
      <w:r w:rsidRPr="00E07A6F">
        <w:rPr>
          <w:szCs w:val="24"/>
        </w:rPr>
        <w:t>MgAl</w:t>
      </w:r>
      <w:proofErr w:type="spellEnd"/>
      <w:r w:rsidRPr="00E07A6F">
        <w:rPr>
          <w:szCs w:val="24"/>
        </w:rPr>
        <w:t>/HDL para remoção de corante e poluentes emergentes. 2018. Dissertação (Mestrado em Engenharia Química) - Universidade Federal de Alagoas, Coordenação de Aperfeiçoamento de Pessoal de Nível Superior. Orientador: Lucas Meili.</w:t>
      </w:r>
    </w:p>
    <w:p w14:paraId="5ED41CB4" w14:textId="77777777" w:rsidR="00EC7A14" w:rsidRDefault="00EC7A14" w:rsidP="001C4543">
      <w:pPr>
        <w:pStyle w:val="PargrafodaLista"/>
        <w:ind w:left="0"/>
        <w:jc w:val="both"/>
        <w:rPr>
          <w:b/>
          <w:szCs w:val="24"/>
        </w:rPr>
      </w:pPr>
    </w:p>
    <w:p w14:paraId="737CED43" w14:textId="6DE99163" w:rsidR="00E07A6F" w:rsidRPr="00E07A6F" w:rsidRDefault="00E07A6F" w:rsidP="001C4543">
      <w:pPr>
        <w:pStyle w:val="PargrafodaLista"/>
        <w:ind w:left="0"/>
        <w:jc w:val="both"/>
        <w:rPr>
          <w:szCs w:val="24"/>
        </w:rPr>
      </w:pPr>
      <w:r w:rsidRPr="00E07A6F">
        <w:rPr>
          <w:szCs w:val="24"/>
        </w:rPr>
        <w:t>Dissertação em andamento:</w:t>
      </w:r>
    </w:p>
    <w:p w14:paraId="2017BA14" w14:textId="0259885C" w:rsidR="00E07A6F" w:rsidRPr="00E07A6F" w:rsidRDefault="00E07A6F" w:rsidP="00E07A6F">
      <w:pPr>
        <w:jc w:val="both"/>
        <w:rPr>
          <w:szCs w:val="24"/>
        </w:rPr>
      </w:pPr>
      <w:proofErr w:type="spellStart"/>
      <w:r w:rsidRPr="00E07A6F">
        <w:rPr>
          <w:szCs w:val="24"/>
        </w:rPr>
        <w:t>Grazielle</w:t>
      </w:r>
      <w:proofErr w:type="spellEnd"/>
      <w:r w:rsidRPr="00E07A6F">
        <w:rPr>
          <w:szCs w:val="24"/>
        </w:rPr>
        <w:t xml:space="preserve"> </w:t>
      </w:r>
      <w:proofErr w:type="spellStart"/>
      <w:r w:rsidRPr="00E07A6F">
        <w:rPr>
          <w:szCs w:val="24"/>
        </w:rPr>
        <w:t>Emanuella</w:t>
      </w:r>
      <w:proofErr w:type="spellEnd"/>
      <w:r w:rsidRPr="00E07A6F">
        <w:rPr>
          <w:szCs w:val="24"/>
        </w:rPr>
        <w:t xml:space="preserve"> de Souza dos Santos. Síntese de compósitos </w:t>
      </w:r>
      <w:proofErr w:type="spellStart"/>
      <w:r w:rsidRPr="00E07A6F">
        <w:rPr>
          <w:szCs w:val="24"/>
        </w:rPr>
        <w:t>MgAl</w:t>
      </w:r>
      <w:proofErr w:type="spellEnd"/>
      <w:r w:rsidRPr="00E07A6F">
        <w:rPr>
          <w:szCs w:val="24"/>
        </w:rPr>
        <w:t>/HDL-</w:t>
      </w:r>
      <w:proofErr w:type="spellStart"/>
      <w:r w:rsidRPr="00E07A6F">
        <w:rPr>
          <w:szCs w:val="24"/>
        </w:rPr>
        <w:t>biocarvão</w:t>
      </w:r>
      <w:proofErr w:type="spellEnd"/>
      <w:r w:rsidRPr="00E07A6F">
        <w:rPr>
          <w:szCs w:val="24"/>
        </w:rPr>
        <w:t xml:space="preserve"> de </w:t>
      </w:r>
      <w:proofErr w:type="spellStart"/>
      <w:r w:rsidRPr="00E07A6F">
        <w:rPr>
          <w:szCs w:val="24"/>
        </w:rPr>
        <w:t>ouricuri</w:t>
      </w:r>
      <w:proofErr w:type="spellEnd"/>
      <w:r w:rsidRPr="00E07A6F">
        <w:rPr>
          <w:szCs w:val="24"/>
        </w:rPr>
        <w:t xml:space="preserve"> para aplicação na remoção de poluentes emergentes. Início: 2017. Dissertação (Mestrado em Engenharia Química) - Universidade Federal de Alagoas, Coordenação de Aperfeiçoamento de Pessoal </w:t>
      </w:r>
      <w:r>
        <w:rPr>
          <w:szCs w:val="24"/>
        </w:rPr>
        <w:t>de Nível Superior. Orientador: Lucas Meili</w:t>
      </w:r>
    </w:p>
    <w:p w14:paraId="494A517B" w14:textId="77777777" w:rsidR="00E07A6F" w:rsidRDefault="00E07A6F" w:rsidP="00E07A6F">
      <w:pPr>
        <w:jc w:val="both"/>
        <w:rPr>
          <w:b/>
          <w:szCs w:val="24"/>
        </w:rPr>
      </w:pPr>
    </w:p>
    <w:p w14:paraId="1B1B7526" w14:textId="6E9DCD6B" w:rsidR="00E07A6F" w:rsidRPr="00E07A6F" w:rsidRDefault="00E07A6F" w:rsidP="00E07A6F">
      <w:pPr>
        <w:jc w:val="both"/>
        <w:rPr>
          <w:szCs w:val="24"/>
        </w:rPr>
      </w:pPr>
      <w:bookmarkStart w:id="50" w:name="_GoBack"/>
      <w:r w:rsidRPr="00E07A6F">
        <w:rPr>
          <w:szCs w:val="24"/>
        </w:rPr>
        <w:t>Teses em andamento:</w:t>
      </w:r>
    </w:p>
    <w:bookmarkEnd w:id="50"/>
    <w:p w14:paraId="0769F81E" w14:textId="47B2C1B0" w:rsidR="00E07A6F" w:rsidRPr="00E07A6F" w:rsidRDefault="00E07A6F" w:rsidP="00E07A6F">
      <w:pPr>
        <w:jc w:val="both"/>
        <w:rPr>
          <w:szCs w:val="24"/>
        </w:rPr>
      </w:pPr>
      <w:r w:rsidRPr="00E07A6F">
        <w:rPr>
          <w:szCs w:val="24"/>
        </w:rPr>
        <w:t xml:space="preserve">Juliana Cristina </w:t>
      </w:r>
      <w:proofErr w:type="spellStart"/>
      <w:r w:rsidRPr="00E07A6F">
        <w:rPr>
          <w:szCs w:val="24"/>
        </w:rPr>
        <w:t>Pererira</w:t>
      </w:r>
      <w:proofErr w:type="spellEnd"/>
      <w:r w:rsidRPr="00E07A6F">
        <w:rPr>
          <w:szCs w:val="24"/>
        </w:rPr>
        <w:t xml:space="preserve"> Lima Paulino. </w:t>
      </w:r>
      <w:proofErr w:type="spellStart"/>
      <w:r w:rsidRPr="00E07A6F">
        <w:rPr>
          <w:szCs w:val="24"/>
        </w:rPr>
        <w:t>Nanomateriais</w:t>
      </w:r>
      <w:proofErr w:type="spellEnd"/>
      <w:r w:rsidRPr="00E07A6F">
        <w:rPr>
          <w:szCs w:val="24"/>
        </w:rPr>
        <w:t xml:space="preserve"> poliméricos aplicados a ambientes de saúde: revisão sistemática e meta-análise. Início: 2018. Tese (Doutorado em MATERIAIS) - Universidade Federal de Alagoas. </w:t>
      </w:r>
      <w:r>
        <w:rPr>
          <w:szCs w:val="24"/>
        </w:rPr>
        <w:t>Orientador: Lucas Meili</w:t>
      </w:r>
    </w:p>
    <w:p w14:paraId="142BF563" w14:textId="36DE7C01" w:rsidR="00E07A6F" w:rsidRPr="00E07A6F" w:rsidRDefault="00E07A6F" w:rsidP="00E07A6F">
      <w:pPr>
        <w:jc w:val="both"/>
        <w:rPr>
          <w:szCs w:val="24"/>
        </w:rPr>
      </w:pPr>
    </w:p>
    <w:p w14:paraId="75718B43" w14:textId="0F888D04" w:rsidR="00E07A6F" w:rsidRPr="00E07A6F" w:rsidRDefault="00E07A6F" w:rsidP="00E07A6F">
      <w:pPr>
        <w:jc w:val="both"/>
        <w:rPr>
          <w:szCs w:val="24"/>
        </w:rPr>
      </w:pPr>
      <w:proofErr w:type="spellStart"/>
      <w:r w:rsidRPr="00E07A6F">
        <w:rPr>
          <w:szCs w:val="24"/>
        </w:rPr>
        <w:t>Anamália</w:t>
      </w:r>
      <w:proofErr w:type="spellEnd"/>
      <w:r w:rsidRPr="00E07A6F">
        <w:rPr>
          <w:szCs w:val="24"/>
        </w:rPr>
        <w:t xml:space="preserve"> Silva. Remoção de corantes por adsorção </w:t>
      </w:r>
      <w:proofErr w:type="gramStart"/>
      <w:r w:rsidRPr="00E07A6F">
        <w:rPr>
          <w:szCs w:val="24"/>
        </w:rPr>
        <w:t>em hidróxidos duplo</w:t>
      </w:r>
      <w:proofErr w:type="gramEnd"/>
      <w:r w:rsidRPr="00E07A6F">
        <w:rPr>
          <w:szCs w:val="24"/>
        </w:rPr>
        <w:t xml:space="preserve"> lamelares produzidos por diferentes rotas de síntese. Início: 2018. Tese (Doutorado em MATERIAIS) - Universidade Federal de Alagoas. </w:t>
      </w:r>
      <w:r>
        <w:rPr>
          <w:szCs w:val="24"/>
        </w:rPr>
        <w:t>Orientador: Lucas Meili</w:t>
      </w:r>
    </w:p>
    <w:p w14:paraId="60FA89E8" w14:textId="20FB2656" w:rsidR="00E07A6F" w:rsidRPr="00E07A6F" w:rsidRDefault="00E07A6F" w:rsidP="00E07A6F">
      <w:pPr>
        <w:jc w:val="both"/>
        <w:rPr>
          <w:szCs w:val="24"/>
        </w:rPr>
      </w:pPr>
      <w:r w:rsidRPr="00E07A6F">
        <w:rPr>
          <w:szCs w:val="24"/>
        </w:rPr>
        <w:lastRenderedPageBreak/>
        <w:t xml:space="preserve">Rafaela Gabriel. Encapsulamento de própolis em hidróxidos duplo lamelares. Início: 2018. Tese (Doutorado em MATERIAIS) - Universidade Federal de Alagoas. </w:t>
      </w:r>
      <w:r>
        <w:rPr>
          <w:szCs w:val="24"/>
        </w:rPr>
        <w:t>Orientador: Lucas Meili</w:t>
      </w:r>
    </w:p>
    <w:p w14:paraId="068976E8" w14:textId="77777777" w:rsidR="00E07A6F" w:rsidRPr="00E07A6F" w:rsidRDefault="00E07A6F" w:rsidP="00E07A6F">
      <w:pPr>
        <w:jc w:val="both"/>
        <w:rPr>
          <w:szCs w:val="24"/>
        </w:rPr>
      </w:pPr>
    </w:p>
    <w:p w14:paraId="15DD82A4" w14:textId="3856CAB4" w:rsidR="00E07A6F" w:rsidRPr="00195241" w:rsidRDefault="00E07A6F" w:rsidP="00E07A6F">
      <w:pPr>
        <w:jc w:val="both"/>
        <w:rPr>
          <w:b/>
          <w:szCs w:val="24"/>
        </w:rPr>
      </w:pPr>
      <w:r w:rsidRPr="00E07A6F">
        <w:rPr>
          <w:szCs w:val="24"/>
        </w:rPr>
        <w:t xml:space="preserve">Diogo Carlos Henrique. Remoção de corantes via adsorção utilizando hidróxidos duplo lamelares suportados em </w:t>
      </w:r>
      <w:proofErr w:type="spellStart"/>
      <w:r w:rsidRPr="00E07A6F">
        <w:rPr>
          <w:szCs w:val="24"/>
        </w:rPr>
        <w:t>quitosana</w:t>
      </w:r>
      <w:proofErr w:type="spellEnd"/>
      <w:r w:rsidRPr="00E07A6F">
        <w:rPr>
          <w:szCs w:val="24"/>
        </w:rPr>
        <w:t>. Início: 2018. Tese (Doutorado em MATERIAIS) - Universidade Federal de Alagoas</w:t>
      </w:r>
      <w:r w:rsidRPr="00E07A6F">
        <w:rPr>
          <w:szCs w:val="24"/>
        </w:rPr>
        <w:t xml:space="preserve"> </w:t>
      </w:r>
      <w:r>
        <w:rPr>
          <w:szCs w:val="24"/>
        </w:rPr>
        <w:t>Orientador: Lucas Meili</w:t>
      </w:r>
    </w:p>
    <w:p w14:paraId="7B923102" w14:textId="77777777" w:rsidR="00323F36" w:rsidRPr="00195241" w:rsidRDefault="00323F36" w:rsidP="001C4543">
      <w:pPr>
        <w:jc w:val="both"/>
        <w:rPr>
          <w:b/>
          <w:szCs w:val="24"/>
        </w:rPr>
      </w:pPr>
      <w:r w:rsidRPr="00195241">
        <w:rPr>
          <w:b/>
          <w:szCs w:val="24"/>
        </w:rPr>
        <w:br w:type="page"/>
      </w:r>
    </w:p>
    <w:p w14:paraId="326F0ACB" w14:textId="77777777" w:rsidR="00323F36" w:rsidRPr="00195241" w:rsidRDefault="00323F36" w:rsidP="001C4543">
      <w:pPr>
        <w:pStyle w:val="PargrafodaLista"/>
        <w:shd w:val="clear" w:color="auto" w:fill="8DB3E2" w:themeFill="text2" w:themeFillTint="66"/>
        <w:ind w:left="0"/>
        <w:jc w:val="both"/>
        <w:rPr>
          <w:b/>
          <w:szCs w:val="24"/>
        </w:rPr>
      </w:pPr>
      <w:r w:rsidRPr="00195241">
        <w:rPr>
          <w:b/>
          <w:szCs w:val="24"/>
        </w:rPr>
        <w:lastRenderedPageBreak/>
        <w:t>REFERÊNCIAS BIBLIOGRÁFICAS</w:t>
      </w:r>
    </w:p>
    <w:p w14:paraId="0A962E69" w14:textId="72B47911" w:rsidR="0091649C" w:rsidRPr="0091649C" w:rsidRDefault="007576DD" w:rsidP="0091649C">
      <w:pPr>
        <w:widowControl w:val="0"/>
        <w:autoSpaceDE w:val="0"/>
        <w:autoSpaceDN w:val="0"/>
        <w:adjustRightInd w:val="0"/>
        <w:ind w:left="640" w:hanging="640"/>
        <w:rPr>
          <w:noProof/>
        </w:rPr>
      </w:pPr>
      <w:r w:rsidRPr="00195241">
        <w:rPr>
          <w:szCs w:val="24"/>
        </w:rPr>
        <w:fldChar w:fldCharType="begin" w:fldLock="1"/>
      </w:r>
      <w:r w:rsidRPr="00195241">
        <w:rPr>
          <w:szCs w:val="24"/>
        </w:rPr>
        <w:instrText xml:space="preserve">ADDIN Mendeley Bibliography CSL_BIBLIOGRAPHY </w:instrText>
      </w:r>
      <w:r w:rsidRPr="00195241">
        <w:rPr>
          <w:szCs w:val="24"/>
        </w:rPr>
        <w:fldChar w:fldCharType="separate"/>
      </w:r>
      <w:r w:rsidR="0091649C" w:rsidRPr="0091649C">
        <w:rPr>
          <w:noProof/>
        </w:rPr>
        <w:t>[1]</w:t>
      </w:r>
      <w:r w:rsidR="0091649C" w:rsidRPr="0091649C">
        <w:rPr>
          <w:noProof/>
        </w:rPr>
        <w:tab/>
        <w:t xml:space="preserve">Murray, K. E., Thomas, S. M., Bodour, A. A., </w:t>
      </w:r>
      <w:r w:rsidR="0091649C" w:rsidRPr="0091649C">
        <w:rPr>
          <w:i/>
          <w:iCs/>
          <w:noProof/>
        </w:rPr>
        <w:t>Environ. Pollut.</w:t>
      </w:r>
      <w:r w:rsidR="0091649C" w:rsidRPr="0091649C">
        <w:rPr>
          <w:noProof/>
        </w:rPr>
        <w:t xml:space="preserve"> 2010, 158, 3462–3471.</w:t>
      </w:r>
    </w:p>
    <w:p w14:paraId="3E7F2087" w14:textId="77777777" w:rsidR="0091649C" w:rsidRPr="0091649C" w:rsidRDefault="0091649C" w:rsidP="0091649C">
      <w:pPr>
        <w:widowControl w:val="0"/>
        <w:autoSpaceDE w:val="0"/>
        <w:autoSpaceDN w:val="0"/>
        <w:adjustRightInd w:val="0"/>
        <w:ind w:left="640" w:hanging="640"/>
        <w:rPr>
          <w:noProof/>
        </w:rPr>
      </w:pPr>
      <w:r w:rsidRPr="0091649C">
        <w:rPr>
          <w:noProof/>
        </w:rPr>
        <w:t>[2]</w:t>
      </w:r>
      <w:r w:rsidRPr="0091649C">
        <w:rPr>
          <w:noProof/>
        </w:rPr>
        <w:tab/>
        <w:t xml:space="preserve">Oros, D. R., Jarman, W. M., Lowe, T., David, N., Lowe, S., Davis, J. A., </w:t>
      </w:r>
      <w:r w:rsidRPr="0091649C">
        <w:rPr>
          <w:i/>
          <w:iCs/>
          <w:noProof/>
        </w:rPr>
        <w:t>Mar. Pollut. Bull.</w:t>
      </w:r>
      <w:r w:rsidRPr="0091649C">
        <w:rPr>
          <w:noProof/>
        </w:rPr>
        <w:t xml:space="preserve"> 2003, 46, 1102–1110.</w:t>
      </w:r>
    </w:p>
    <w:p w14:paraId="2E0F9F3B" w14:textId="77777777" w:rsidR="0091649C" w:rsidRPr="0091649C" w:rsidRDefault="0091649C" w:rsidP="0091649C">
      <w:pPr>
        <w:widowControl w:val="0"/>
        <w:autoSpaceDE w:val="0"/>
        <w:autoSpaceDN w:val="0"/>
        <w:adjustRightInd w:val="0"/>
        <w:ind w:left="640" w:hanging="640"/>
        <w:rPr>
          <w:noProof/>
        </w:rPr>
      </w:pPr>
      <w:r w:rsidRPr="0091649C">
        <w:rPr>
          <w:noProof/>
        </w:rPr>
        <w:t>[3]</w:t>
      </w:r>
      <w:r w:rsidRPr="0091649C">
        <w:rPr>
          <w:noProof/>
        </w:rPr>
        <w:tab/>
        <w:t xml:space="preserve">Geissen, V., Mol, H., Klumpp, E., Umlauf, G., Nadal, M., van der Ploeg, M., van de Zee, S. E. a. T. M., Ritsema, C. J., </w:t>
      </w:r>
      <w:r w:rsidRPr="0091649C">
        <w:rPr>
          <w:i/>
          <w:iCs/>
          <w:noProof/>
        </w:rPr>
        <w:t>Int. Soil Water Conserv. Res.</w:t>
      </w:r>
      <w:r w:rsidRPr="0091649C">
        <w:rPr>
          <w:noProof/>
        </w:rPr>
        <w:t xml:space="preserve"> 2015, 3, 57–65.</w:t>
      </w:r>
    </w:p>
    <w:p w14:paraId="285C5926" w14:textId="77777777" w:rsidR="0091649C" w:rsidRPr="0091649C" w:rsidRDefault="0091649C" w:rsidP="0091649C">
      <w:pPr>
        <w:widowControl w:val="0"/>
        <w:autoSpaceDE w:val="0"/>
        <w:autoSpaceDN w:val="0"/>
        <w:adjustRightInd w:val="0"/>
        <w:ind w:left="640" w:hanging="640"/>
        <w:rPr>
          <w:noProof/>
        </w:rPr>
      </w:pPr>
      <w:r w:rsidRPr="0091649C">
        <w:rPr>
          <w:noProof/>
        </w:rPr>
        <w:t>[4]</w:t>
      </w:r>
      <w:r w:rsidRPr="0091649C">
        <w:rPr>
          <w:noProof/>
        </w:rPr>
        <w:tab/>
        <w:t xml:space="preserve">Petrovic, M., Eljarrat, E., Lopez De Alda, M. J., Barceló, D., </w:t>
      </w:r>
      <w:r w:rsidRPr="0091649C">
        <w:rPr>
          <w:i/>
          <w:iCs/>
          <w:noProof/>
        </w:rPr>
        <w:t>Anal. Bioanal. Chem.</w:t>
      </w:r>
      <w:r w:rsidRPr="0091649C">
        <w:rPr>
          <w:noProof/>
        </w:rPr>
        <w:t xml:space="preserve"> 2004, 378, 549–562.</w:t>
      </w:r>
    </w:p>
    <w:p w14:paraId="79D4E1EA" w14:textId="77777777" w:rsidR="0091649C" w:rsidRPr="0091649C" w:rsidRDefault="0091649C" w:rsidP="0091649C">
      <w:pPr>
        <w:widowControl w:val="0"/>
        <w:autoSpaceDE w:val="0"/>
        <w:autoSpaceDN w:val="0"/>
        <w:adjustRightInd w:val="0"/>
        <w:ind w:left="640" w:hanging="640"/>
        <w:rPr>
          <w:noProof/>
        </w:rPr>
      </w:pPr>
      <w:r w:rsidRPr="0091649C">
        <w:rPr>
          <w:noProof/>
        </w:rPr>
        <w:t>[5]</w:t>
      </w:r>
      <w:r w:rsidRPr="0091649C">
        <w:rPr>
          <w:noProof/>
        </w:rPr>
        <w:tab/>
        <w:t xml:space="preserve">Patino, Y., Diaz, E., Ordonez, S., </w:t>
      </w:r>
      <w:r w:rsidRPr="0091649C">
        <w:rPr>
          <w:i/>
          <w:iCs/>
          <w:noProof/>
        </w:rPr>
        <w:t>Chemosphere</w:t>
      </w:r>
      <w:r w:rsidRPr="0091649C">
        <w:rPr>
          <w:noProof/>
        </w:rPr>
        <w:t xml:space="preserve"> 2015, 119, S124–S130.</w:t>
      </w:r>
    </w:p>
    <w:p w14:paraId="76EBC969" w14:textId="77777777" w:rsidR="0091649C" w:rsidRPr="0091649C" w:rsidRDefault="0091649C" w:rsidP="0091649C">
      <w:pPr>
        <w:widowControl w:val="0"/>
        <w:autoSpaceDE w:val="0"/>
        <w:autoSpaceDN w:val="0"/>
        <w:adjustRightInd w:val="0"/>
        <w:ind w:left="640" w:hanging="640"/>
        <w:rPr>
          <w:noProof/>
        </w:rPr>
      </w:pPr>
      <w:r w:rsidRPr="0091649C">
        <w:rPr>
          <w:noProof/>
        </w:rPr>
        <w:t>[6]</w:t>
      </w:r>
      <w:r w:rsidRPr="0091649C">
        <w:rPr>
          <w:noProof/>
        </w:rPr>
        <w:tab/>
        <w:t xml:space="preserve">Rivera-Utrilla, J., Sanchez-Polo, M., Ferro-Garcia, M. A., Prados-Joya, G., Ocampo-Perez, R., </w:t>
      </w:r>
      <w:r w:rsidRPr="0091649C">
        <w:rPr>
          <w:i/>
          <w:iCs/>
          <w:noProof/>
        </w:rPr>
        <w:t>Chemosphere</w:t>
      </w:r>
      <w:r w:rsidRPr="0091649C">
        <w:rPr>
          <w:noProof/>
        </w:rPr>
        <w:t xml:space="preserve"> 2013, 93, 1268–1287.</w:t>
      </w:r>
    </w:p>
    <w:p w14:paraId="4E9AC7A4" w14:textId="77777777" w:rsidR="0091649C" w:rsidRPr="0091649C" w:rsidRDefault="0091649C" w:rsidP="0091649C">
      <w:pPr>
        <w:widowControl w:val="0"/>
        <w:autoSpaceDE w:val="0"/>
        <w:autoSpaceDN w:val="0"/>
        <w:adjustRightInd w:val="0"/>
        <w:ind w:left="640" w:hanging="640"/>
        <w:rPr>
          <w:noProof/>
        </w:rPr>
      </w:pPr>
      <w:r w:rsidRPr="0091649C">
        <w:rPr>
          <w:noProof/>
        </w:rPr>
        <w:t>[7]</w:t>
      </w:r>
      <w:r w:rsidRPr="0091649C">
        <w:rPr>
          <w:noProof/>
        </w:rPr>
        <w:tab/>
        <w:t xml:space="preserve">Jones, O. A., Lester, J. N., Voulvoulis, N., </w:t>
      </w:r>
      <w:r w:rsidRPr="0091649C">
        <w:rPr>
          <w:i/>
          <w:iCs/>
          <w:noProof/>
        </w:rPr>
        <w:t>Trends Biotechnol.</w:t>
      </w:r>
      <w:r w:rsidRPr="0091649C">
        <w:rPr>
          <w:noProof/>
        </w:rPr>
        <w:t xml:space="preserve"> 2005, 23, 163–167.</w:t>
      </w:r>
    </w:p>
    <w:p w14:paraId="22E9BA38" w14:textId="77777777" w:rsidR="0091649C" w:rsidRPr="0091649C" w:rsidRDefault="0091649C" w:rsidP="0091649C">
      <w:pPr>
        <w:widowControl w:val="0"/>
        <w:autoSpaceDE w:val="0"/>
        <w:autoSpaceDN w:val="0"/>
        <w:adjustRightInd w:val="0"/>
        <w:ind w:left="640" w:hanging="640"/>
        <w:rPr>
          <w:noProof/>
        </w:rPr>
      </w:pPr>
      <w:r w:rsidRPr="0091649C">
        <w:rPr>
          <w:noProof/>
        </w:rPr>
        <w:t>[8]</w:t>
      </w:r>
      <w:r w:rsidRPr="0091649C">
        <w:rPr>
          <w:noProof/>
        </w:rPr>
        <w:tab/>
        <w:t xml:space="preserve">Patiño, Y., Díaz, E., Ordóñez, S., Gallegos-Suarez, E., Guerrero-Ruiz, A., Rodríguez-Ramos, I., </w:t>
      </w:r>
      <w:r w:rsidRPr="0091649C">
        <w:rPr>
          <w:i/>
          <w:iCs/>
          <w:noProof/>
        </w:rPr>
        <w:t>Chemosphere</w:t>
      </w:r>
      <w:r w:rsidRPr="0091649C">
        <w:rPr>
          <w:noProof/>
        </w:rPr>
        <w:t xml:space="preserve"> 2015, 136, 174–180.</w:t>
      </w:r>
    </w:p>
    <w:p w14:paraId="7B99AF70" w14:textId="77777777" w:rsidR="0091649C" w:rsidRPr="0091649C" w:rsidRDefault="0091649C" w:rsidP="0091649C">
      <w:pPr>
        <w:widowControl w:val="0"/>
        <w:autoSpaceDE w:val="0"/>
        <w:autoSpaceDN w:val="0"/>
        <w:adjustRightInd w:val="0"/>
        <w:ind w:left="640" w:hanging="640"/>
        <w:rPr>
          <w:noProof/>
        </w:rPr>
      </w:pPr>
      <w:r w:rsidRPr="0091649C">
        <w:rPr>
          <w:noProof/>
        </w:rPr>
        <w:t>[9]</w:t>
      </w:r>
      <w:r w:rsidRPr="0091649C">
        <w:rPr>
          <w:noProof/>
        </w:rPr>
        <w:tab/>
        <w:t xml:space="preserve">Pan, S. F., Zhu, M. P., Chen, J. P., Yuan, Z. H., Zhong, L. Bin, Zheng, Y. M., </w:t>
      </w:r>
      <w:r w:rsidRPr="0091649C">
        <w:rPr>
          <w:i/>
          <w:iCs/>
          <w:noProof/>
        </w:rPr>
        <w:t>Sep. Purif. Technol.</w:t>
      </w:r>
      <w:r w:rsidRPr="0091649C">
        <w:rPr>
          <w:noProof/>
        </w:rPr>
        <w:t xml:space="preserve"> 2015, 153, 76–83.</w:t>
      </w:r>
    </w:p>
    <w:p w14:paraId="51EC4543" w14:textId="77777777" w:rsidR="0091649C" w:rsidRPr="0091649C" w:rsidRDefault="0091649C" w:rsidP="0091649C">
      <w:pPr>
        <w:widowControl w:val="0"/>
        <w:autoSpaceDE w:val="0"/>
        <w:autoSpaceDN w:val="0"/>
        <w:adjustRightInd w:val="0"/>
        <w:ind w:left="640" w:hanging="640"/>
        <w:rPr>
          <w:noProof/>
        </w:rPr>
      </w:pPr>
      <w:r w:rsidRPr="0091649C">
        <w:rPr>
          <w:noProof/>
        </w:rPr>
        <w:t>[10]</w:t>
      </w:r>
      <w:r w:rsidRPr="0091649C">
        <w:rPr>
          <w:noProof/>
        </w:rPr>
        <w:tab/>
        <w:t xml:space="preserve">Cheng, X. Q., Shao, L., Lau, C. H., </w:t>
      </w:r>
      <w:r w:rsidRPr="0091649C">
        <w:rPr>
          <w:i/>
          <w:iCs/>
          <w:noProof/>
        </w:rPr>
        <w:t>J. Memb. Sci.</w:t>
      </w:r>
      <w:r w:rsidRPr="0091649C">
        <w:rPr>
          <w:noProof/>
        </w:rPr>
        <w:t xml:space="preserve"> 2015, 476, 95–104.</w:t>
      </w:r>
    </w:p>
    <w:p w14:paraId="7029F2A1" w14:textId="77777777" w:rsidR="0091649C" w:rsidRPr="0091649C" w:rsidRDefault="0091649C" w:rsidP="0091649C">
      <w:pPr>
        <w:widowControl w:val="0"/>
        <w:autoSpaceDE w:val="0"/>
        <w:autoSpaceDN w:val="0"/>
        <w:adjustRightInd w:val="0"/>
        <w:ind w:left="640" w:hanging="640"/>
        <w:rPr>
          <w:noProof/>
        </w:rPr>
      </w:pPr>
      <w:r w:rsidRPr="0091649C">
        <w:rPr>
          <w:noProof/>
        </w:rPr>
        <w:t>[11]</w:t>
      </w:r>
      <w:r w:rsidRPr="0091649C">
        <w:rPr>
          <w:noProof/>
        </w:rPr>
        <w:tab/>
        <w:t xml:space="preserve">Plakas, K. V., Sarasidis, V. C., Patsios, S. I., Lambropoulou, D. A., Karabelas, A. J., </w:t>
      </w:r>
      <w:r w:rsidRPr="0091649C">
        <w:rPr>
          <w:i/>
          <w:iCs/>
          <w:noProof/>
        </w:rPr>
        <w:t>Chem. Eng. J.</w:t>
      </w:r>
      <w:r w:rsidRPr="0091649C">
        <w:rPr>
          <w:noProof/>
        </w:rPr>
        <w:t xml:space="preserve"> 2016, 304, 335–343.</w:t>
      </w:r>
    </w:p>
    <w:p w14:paraId="144DFBC8" w14:textId="77777777" w:rsidR="0091649C" w:rsidRPr="0091649C" w:rsidRDefault="0091649C" w:rsidP="0091649C">
      <w:pPr>
        <w:widowControl w:val="0"/>
        <w:autoSpaceDE w:val="0"/>
        <w:autoSpaceDN w:val="0"/>
        <w:adjustRightInd w:val="0"/>
        <w:ind w:left="640" w:hanging="640"/>
        <w:rPr>
          <w:noProof/>
        </w:rPr>
      </w:pPr>
      <w:r w:rsidRPr="0091649C">
        <w:rPr>
          <w:noProof/>
        </w:rPr>
        <w:t>[12]</w:t>
      </w:r>
      <w:r w:rsidRPr="0091649C">
        <w:rPr>
          <w:noProof/>
        </w:rPr>
        <w:tab/>
        <w:t xml:space="preserve">Martinez, F., Lopez-Munoz, M. J., Aguado, J., Melero, J. A., Arsuaga, J., Sotto, A., Molina, R., Segura, Y., Pariente, M. I., Revilla, A., Cerro, L., Carenas, G., </w:t>
      </w:r>
      <w:r w:rsidRPr="0091649C">
        <w:rPr>
          <w:i/>
          <w:iCs/>
          <w:noProof/>
        </w:rPr>
        <w:t>Water Res.</w:t>
      </w:r>
      <w:r w:rsidRPr="0091649C">
        <w:rPr>
          <w:noProof/>
        </w:rPr>
        <w:t xml:space="preserve"> 2013, 47, 5647–5658.</w:t>
      </w:r>
    </w:p>
    <w:p w14:paraId="0EC0F3B6" w14:textId="77777777" w:rsidR="0091649C" w:rsidRPr="0091649C" w:rsidRDefault="0091649C" w:rsidP="0091649C">
      <w:pPr>
        <w:widowControl w:val="0"/>
        <w:autoSpaceDE w:val="0"/>
        <w:autoSpaceDN w:val="0"/>
        <w:adjustRightInd w:val="0"/>
        <w:ind w:left="640" w:hanging="640"/>
        <w:rPr>
          <w:noProof/>
        </w:rPr>
      </w:pPr>
      <w:r w:rsidRPr="0091649C">
        <w:rPr>
          <w:noProof/>
        </w:rPr>
        <w:t>[13]</w:t>
      </w:r>
      <w:r w:rsidRPr="0091649C">
        <w:rPr>
          <w:noProof/>
        </w:rPr>
        <w:tab/>
        <w:t xml:space="preserve">Van Doorslaer, X., Dewulf, J., De Maerschalk, J., Van Langenhove, H., Demeestere, K., </w:t>
      </w:r>
      <w:r w:rsidRPr="0091649C">
        <w:rPr>
          <w:i/>
          <w:iCs/>
          <w:noProof/>
        </w:rPr>
        <w:t>Chem. Eng. J.</w:t>
      </w:r>
      <w:r w:rsidRPr="0091649C">
        <w:rPr>
          <w:noProof/>
        </w:rPr>
        <w:t xml:space="preserve"> 2015, 261, 9–16.</w:t>
      </w:r>
    </w:p>
    <w:p w14:paraId="1B524E9B" w14:textId="77777777" w:rsidR="0091649C" w:rsidRPr="0091649C" w:rsidRDefault="0091649C" w:rsidP="0091649C">
      <w:pPr>
        <w:widowControl w:val="0"/>
        <w:autoSpaceDE w:val="0"/>
        <w:autoSpaceDN w:val="0"/>
        <w:adjustRightInd w:val="0"/>
        <w:ind w:left="640" w:hanging="640"/>
        <w:rPr>
          <w:noProof/>
        </w:rPr>
      </w:pPr>
      <w:r w:rsidRPr="0091649C">
        <w:rPr>
          <w:noProof/>
        </w:rPr>
        <w:t>[14]</w:t>
      </w:r>
      <w:r w:rsidRPr="0091649C">
        <w:rPr>
          <w:noProof/>
        </w:rPr>
        <w:tab/>
        <w:t xml:space="preserve">Arfanis, M. K., Adamou, P., Moustakas, N. G., Triantis, T. M., Kontos, A. G., Falaras, P., </w:t>
      </w:r>
      <w:r w:rsidRPr="0091649C">
        <w:rPr>
          <w:i/>
          <w:iCs/>
          <w:noProof/>
        </w:rPr>
        <w:t>Chem. Eng. J.</w:t>
      </w:r>
      <w:r w:rsidRPr="0091649C">
        <w:rPr>
          <w:noProof/>
        </w:rPr>
        <w:t xml:space="preserve"> 2016, DOI 10.1016/j.cej.2016.06.098.</w:t>
      </w:r>
    </w:p>
    <w:p w14:paraId="3F9E60B5" w14:textId="77777777" w:rsidR="0091649C" w:rsidRPr="0091649C" w:rsidRDefault="0091649C" w:rsidP="0091649C">
      <w:pPr>
        <w:widowControl w:val="0"/>
        <w:autoSpaceDE w:val="0"/>
        <w:autoSpaceDN w:val="0"/>
        <w:adjustRightInd w:val="0"/>
        <w:ind w:left="640" w:hanging="640"/>
        <w:rPr>
          <w:noProof/>
        </w:rPr>
      </w:pPr>
      <w:r w:rsidRPr="0091649C">
        <w:rPr>
          <w:noProof/>
        </w:rPr>
        <w:t>[15]</w:t>
      </w:r>
      <w:r w:rsidRPr="0091649C">
        <w:rPr>
          <w:noProof/>
        </w:rPr>
        <w:tab/>
        <w:t xml:space="preserve">Zúñiga-Benítez, H., Aristizábal-Ciro, C., Peñuela, G. A., </w:t>
      </w:r>
      <w:r w:rsidRPr="0091649C">
        <w:rPr>
          <w:i/>
          <w:iCs/>
          <w:noProof/>
        </w:rPr>
        <w:t>J. Environ. Manage.</w:t>
      </w:r>
      <w:r w:rsidRPr="0091649C">
        <w:rPr>
          <w:noProof/>
        </w:rPr>
        <w:t xml:space="preserve"> 2016, 167, 246–258.</w:t>
      </w:r>
    </w:p>
    <w:p w14:paraId="39F0D5C6" w14:textId="77777777" w:rsidR="0091649C" w:rsidRPr="0091649C" w:rsidRDefault="0091649C" w:rsidP="0091649C">
      <w:pPr>
        <w:widowControl w:val="0"/>
        <w:autoSpaceDE w:val="0"/>
        <w:autoSpaceDN w:val="0"/>
        <w:adjustRightInd w:val="0"/>
        <w:ind w:left="640" w:hanging="640"/>
        <w:rPr>
          <w:noProof/>
        </w:rPr>
      </w:pPr>
      <w:r w:rsidRPr="0091649C">
        <w:rPr>
          <w:noProof/>
        </w:rPr>
        <w:t>[16]</w:t>
      </w:r>
      <w:r w:rsidRPr="0091649C">
        <w:rPr>
          <w:noProof/>
        </w:rPr>
        <w:tab/>
        <w:t xml:space="preserve">Alneyadi, A. H., Ashraf, S. S., </w:t>
      </w:r>
      <w:r w:rsidRPr="0091649C">
        <w:rPr>
          <w:i/>
          <w:iCs/>
          <w:noProof/>
        </w:rPr>
        <w:t>Chem. Eng. J.</w:t>
      </w:r>
      <w:r w:rsidRPr="0091649C">
        <w:rPr>
          <w:noProof/>
        </w:rPr>
        <w:t xml:space="preserve"> 2016, 303, 529–538.</w:t>
      </w:r>
    </w:p>
    <w:p w14:paraId="6745D47C" w14:textId="77777777" w:rsidR="0091649C" w:rsidRPr="0091649C" w:rsidRDefault="0091649C" w:rsidP="0091649C">
      <w:pPr>
        <w:widowControl w:val="0"/>
        <w:autoSpaceDE w:val="0"/>
        <w:autoSpaceDN w:val="0"/>
        <w:adjustRightInd w:val="0"/>
        <w:ind w:left="640" w:hanging="640"/>
        <w:rPr>
          <w:noProof/>
        </w:rPr>
      </w:pPr>
      <w:r w:rsidRPr="0091649C">
        <w:rPr>
          <w:noProof/>
        </w:rPr>
        <w:t>[17]</w:t>
      </w:r>
      <w:r w:rsidRPr="0091649C">
        <w:rPr>
          <w:noProof/>
        </w:rPr>
        <w:tab/>
        <w:t xml:space="preserve">Arzate-Salgado, S. Y., Morales-Pérez, A. A., Solís-López, M., Ramírez-Zamora, R. M., </w:t>
      </w:r>
      <w:r w:rsidRPr="0091649C">
        <w:rPr>
          <w:i/>
          <w:iCs/>
          <w:noProof/>
        </w:rPr>
        <w:t>Catal. Today</w:t>
      </w:r>
      <w:r w:rsidRPr="0091649C">
        <w:rPr>
          <w:noProof/>
        </w:rPr>
        <w:t xml:space="preserve"> 2015, 266, 126–135.</w:t>
      </w:r>
    </w:p>
    <w:p w14:paraId="7CF584CA" w14:textId="77777777" w:rsidR="0091649C" w:rsidRPr="0091649C" w:rsidRDefault="0091649C" w:rsidP="0091649C">
      <w:pPr>
        <w:widowControl w:val="0"/>
        <w:autoSpaceDE w:val="0"/>
        <w:autoSpaceDN w:val="0"/>
        <w:adjustRightInd w:val="0"/>
        <w:ind w:left="640" w:hanging="640"/>
        <w:rPr>
          <w:noProof/>
        </w:rPr>
      </w:pPr>
      <w:r w:rsidRPr="0091649C">
        <w:rPr>
          <w:noProof/>
        </w:rPr>
        <w:t>[18]</w:t>
      </w:r>
      <w:r w:rsidRPr="0091649C">
        <w:rPr>
          <w:noProof/>
        </w:rPr>
        <w:tab/>
        <w:t xml:space="preserve">Rodriguez, S., Santos, A., Romero, A., </w:t>
      </w:r>
      <w:r w:rsidRPr="0091649C">
        <w:rPr>
          <w:i/>
          <w:iCs/>
          <w:noProof/>
        </w:rPr>
        <w:t>Desalination</w:t>
      </w:r>
      <w:r w:rsidRPr="0091649C">
        <w:rPr>
          <w:noProof/>
        </w:rPr>
        <w:t xml:space="preserve"> 2011, 280, 108–113.</w:t>
      </w:r>
    </w:p>
    <w:p w14:paraId="71F4413A" w14:textId="77777777" w:rsidR="0091649C" w:rsidRPr="0091649C" w:rsidRDefault="0091649C" w:rsidP="0091649C">
      <w:pPr>
        <w:widowControl w:val="0"/>
        <w:autoSpaceDE w:val="0"/>
        <w:autoSpaceDN w:val="0"/>
        <w:adjustRightInd w:val="0"/>
        <w:ind w:left="640" w:hanging="640"/>
        <w:rPr>
          <w:noProof/>
        </w:rPr>
      </w:pPr>
      <w:r w:rsidRPr="0091649C">
        <w:rPr>
          <w:noProof/>
        </w:rPr>
        <w:t>[19]</w:t>
      </w:r>
      <w:r w:rsidRPr="0091649C">
        <w:rPr>
          <w:noProof/>
        </w:rPr>
        <w:tab/>
        <w:t xml:space="preserve">Monsalvo, V. M., Lopez, J., Munoz, M., de Pedro, Z. M., Casas, J. A., Mohedano, A. F., Rodriguez, J. J., </w:t>
      </w:r>
      <w:r w:rsidRPr="0091649C">
        <w:rPr>
          <w:i/>
          <w:iCs/>
          <w:noProof/>
        </w:rPr>
        <w:t>Chem. Eng. J.</w:t>
      </w:r>
      <w:r w:rsidRPr="0091649C">
        <w:rPr>
          <w:noProof/>
        </w:rPr>
        <w:t xml:space="preserve"> 2015, 264, 856–862.</w:t>
      </w:r>
    </w:p>
    <w:p w14:paraId="4277340C" w14:textId="77777777" w:rsidR="0091649C" w:rsidRPr="0091649C" w:rsidRDefault="0091649C" w:rsidP="0091649C">
      <w:pPr>
        <w:widowControl w:val="0"/>
        <w:autoSpaceDE w:val="0"/>
        <w:autoSpaceDN w:val="0"/>
        <w:adjustRightInd w:val="0"/>
        <w:ind w:left="640" w:hanging="640"/>
        <w:rPr>
          <w:noProof/>
        </w:rPr>
      </w:pPr>
      <w:r w:rsidRPr="0091649C">
        <w:rPr>
          <w:noProof/>
        </w:rPr>
        <w:t>[20]</w:t>
      </w:r>
      <w:r w:rsidRPr="0091649C">
        <w:rPr>
          <w:noProof/>
        </w:rPr>
        <w:tab/>
        <w:t xml:space="preserve">Munoz, M., de Pedro, Z. M., Casas, J. A., Rodriguez, J. J., </w:t>
      </w:r>
      <w:r w:rsidRPr="0091649C">
        <w:rPr>
          <w:i/>
          <w:iCs/>
          <w:noProof/>
        </w:rPr>
        <w:t>Chem. Eng. J.</w:t>
      </w:r>
      <w:r w:rsidRPr="0091649C">
        <w:rPr>
          <w:noProof/>
        </w:rPr>
        <w:t xml:space="preserve"> 2012, 198–199, 275–281.</w:t>
      </w:r>
    </w:p>
    <w:p w14:paraId="72149270" w14:textId="77777777" w:rsidR="0091649C" w:rsidRPr="0091649C" w:rsidRDefault="0091649C" w:rsidP="0091649C">
      <w:pPr>
        <w:widowControl w:val="0"/>
        <w:autoSpaceDE w:val="0"/>
        <w:autoSpaceDN w:val="0"/>
        <w:adjustRightInd w:val="0"/>
        <w:ind w:left="640" w:hanging="640"/>
        <w:rPr>
          <w:noProof/>
        </w:rPr>
      </w:pPr>
      <w:r w:rsidRPr="0091649C">
        <w:rPr>
          <w:noProof/>
        </w:rPr>
        <w:t>[21]</w:t>
      </w:r>
      <w:r w:rsidRPr="0091649C">
        <w:rPr>
          <w:noProof/>
        </w:rPr>
        <w:tab/>
        <w:t xml:space="preserve">Sheng, C., Nnanna, A. G. A., Liu, Y., Vargo, J. D., </w:t>
      </w:r>
      <w:r w:rsidRPr="0091649C">
        <w:rPr>
          <w:i/>
          <w:iCs/>
          <w:noProof/>
        </w:rPr>
        <w:t>Sci. Total Environ.</w:t>
      </w:r>
      <w:r w:rsidRPr="0091649C">
        <w:rPr>
          <w:noProof/>
        </w:rPr>
        <w:t xml:space="preserve"> 2016, 550, 1075–1083.</w:t>
      </w:r>
    </w:p>
    <w:p w14:paraId="1A42C9FA" w14:textId="77777777" w:rsidR="0091649C" w:rsidRPr="0091649C" w:rsidRDefault="0091649C" w:rsidP="0091649C">
      <w:pPr>
        <w:widowControl w:val="0"/>
        <w:autoSpaceDE w:val="0"/>
        <w:autoSpaceDN w:val="0"/>
        <w:adjustRightInd w:val="0"/>
        <w:ind w:left="640" w:hanging="640"/>
        <w:rPr>
          <w:noProof/>
        </w:rPr>
      </w:pPr>
      <w:r w:rsidRPr="0091649C">
        <w:rPr>
          <w:noProof/>
        </w:rPr>
        <w:t>[22]</w:t>
      </w:r>
      <w:r w:rsidRPr="0091649C">
        <w:rPr>
          <w:noProof/>
        </w:rPr>
        <w:tab/>
        <w:t xml:space="preserve">Hassan, S. S. M., Abdel-Shafy, H. I., Mansour, M. S. M., </w:t>
      </w:r>
      <w:r w:rsidRPr="0091649C">
        <w:rPr>
          <w:i/>
          <w:iCs/>
          <w:noProof/>
        </w:rPr>
        <w:t>Arab. J. Chem.</w:t>
      </w:r>
      <w:r w:rsidRPr="0091649C">
        <w:rPr>
          <w:noProof/>
        </w:rPr>
        <w:t xml:space="preserve"> 2016, DOI 10.1016/j.arabjc.2016.04.009.</w:t>
      </w:r>
    </w:p>
    <w:p w14:paraId="0F4B35E5" w14:textId="77777777" w:rsidR="0091649C" w:rsidRPr="0091649C" w:rsidRDefault="0091649C" w:rsidP="0091649C">
      <w:pPr>
        <w:widowControl w:val="0"/>
        <w:autoSpaceDE w:val="0"/>
        <w:autoSpaceDN w:val="0"/>
        <w:adjustRightInd w:val="0"/>
        <w:ind w:left="640" w:hanging="640"/>
        <w:rPr>
          <w:noProof/>
        </w:rPr>
      </w:pPr>
      <w:r w:rsidRPr="0091649C">
        <w:rPr>
          <w:noProof/>
        </w:rPr>
        <w:t>[23]</w:t>
      </w:r>
      <w:r w:rsidRPr="0091649C">
        <w:rPr>
          <w:noProof/>
        </w:rPr>
        <w:tab/>
        <w:t xml:space="preserve">Acero, J. L., Benitez, F. J., Real, F. J., Teva, F., </w:t>
      </w:r>
      <w:r w:rsidRPr="0091649C">
        <w:rPr>
          <w:i/>
          <w:iCs/>
          <w:noProof/>
        </w:rPr>
        <w:t>Chem. Eng. J.</w:t>
      </w:r>
      <w:r w:rsidRPr="0091649C">
        <w:rPr>
          <w:noProof/>
        </w:rPr>
        <w:t xml:space="preserve"> 2016, 289, 48–58.</w:t>
      </w:r>
    </w:p>
    <w:p w14:paraId="535F3CE6" w14:textId="77777777" w:rsidR="0091649C" w:rsidRPr="0091649C" w:rsidRDefault="0091649C" w:rsidP="0091649C">
      <w:pPr>
        <w:widowControl w:val="0"/>
        <w:autoSpaceDE w:val="0"/>
        <w:autoSpaceDN w:val="0"/>
        <w:adjustRightInd w:val="0"/>
        <w:ind w:left="640" w:hanging="640"/>
        <w:rPr>
          <w:noProof/>
        </w:rPr>
      </w:pPr>
      <w:r w:rsidRPr="0091649C">
        <w:rPr>
          <w:noProof/>
        </w:rPr>
        <w:t>[24]</w:t>
      </w:r>
      <w:r w:rsidRPr="0091649C">
        <w:rPr>
          <w:noProof/>
        </w:rPr>
        <w:tab/>
        <w:t xml:space="preserve">Katsigiannis, A., Noutsopoulos, C., Mantziaras, J., Gioldasi, M., </w:t>
      </w:r>
      <w:r w:rsidRPr="0091649C">
        <w:rPr>
          <w:i/>
          <w:iCs/>
          <w:noProof/>
        </w:rPr>
        <w:t>Chem. Eng. J.</w:t>
      </w:r>
      <w:r w:rsidRPr="0091649C">
        <w:rPr>
          <w:noProof/>
        </w:rPr>
        <w:t xml:space="preserve"> 2015, 280, 49–57.</w:t>
      </w:r>
    </w:p>
    <w:p w14:paraId="07B031EE" w14:textId="77777777" w:rsidR="0091649C" w:rsidRPr="0091649C" w:rsidRDefault="0091649C" w:rsidP="0091649C">
      <w:pPr>
        <w:widowControl w:val="0"/>
        <w:autoSpaceDE w:val="0"/>
        <w:autoSpaceDN w:val="0"/>
        <w:adjustRightInd w:val="0"/>
        <w:ind w:left="640" w:hanging="640"/>
        <w:rPr>
          <w:noProof/>
        </w:rPr>
      </w:pPr>
      <w:r w:rsidRPr="0091649C">
        <w:rPr>
          <w:noProof/>
        </w:rPr>
        <w:t>[25]</w:t>
      </w:r>
      <w:r w:rsidRPr="0091649C">
        <w:rPr>
          <w:noProof/>
        </w:rPr>
        <w:tab/>
        <w:t xml:space="preserve">Rakic, V., Rac, V., Krmar, M., Otman, O., Auroux, A., </w:t>
      </w:r>
      <w:r w:rsidRPr="0091649C">
        <w:rPr>
          <w:i/>
          <w:iCs/>
          <w:noProof/>
        </w:rPr>
        <w:t>J. Hazard. Mater.</w:t>
      </w:r>
      <w:r w:rsidRPr="0091649C">
        <w:rPr>
          <w:noProof/>
        </w:rPr>
        <w:t xml:space="preserve"> 2015, 282, 141–149.</w:t>
      </w:r>
    </w:p>
    <w:p w14:paraId="0D7819EE" w14:textId="77777777" w:rsidR="0091649C" w:rsidRPr="0091649C" w:rsidRDefault="0091649C" w:rsidP="0091649C">
      <w:pPr>
        <w:widowControl w:val="0"/>
        <w:autoSpaceDE w:val="0"/>
        <w:autoSpaceDN w:val="0"/>
        <w:adjustRightInd w:val="0"/>
        <w:ind w:left="640" w:hanging="640"/>
        <w:rPr>
          <w:noProof/>
        </w:rPr>
      </w:pPr>
      <w:r w:rsidRPr="0091649C">
        <w:rPr>
          <w:noProof/>
        </w:rPr>
        <w:t>[26]</w:t>
      </w:r>
      <w:r w:rsidRPr="0091649C">
        <w:rPr>
          <w:noProof/>
        </w:rPr>
        <w:tab/>
        <w:t xml:space="preserve">Styszko, K., Nosek, K., Motak, M., Bester, K., </w:t>
      </w:r>
      <w:r w:rsidRPr="0091649C">
        <w:rPr>
          <w:i/>
          <w:iCs/>
          <w:noProof/>
        </w:rPr>
        <w:t>Comptes Rendus Chim.</w:t>
      </w:r>
      <w:r w:rsidRPr="0091649C">
        <w:rPr>
          <w:noProof/>
        </w:rPr>
        <w:t xml:space="preserve"> 2015, 18, 1134–1142.</w:t>
      </w:r>
    </w:p>
    <w:p w14:paraId="53878837" w14:textId="77777777" w:rsidR="0091649C" w:rsidRPr="0091649C" w:rsidRDefault="0091649C" w:rsidP="0091649C">
      <w:pPr>
        <w:widowControl w:val="0"/>
        <w:autoSpaceDE w:val="0"/>
        <w:autoSpaceDN w:val="0"/>
        <w:adjustRightInd w:val="0"/>
        <w:ind w:left="640" w:hanging="640"/>
        <w:rPr>
          <w:noProof/>
        </w:rPr>
      </w:pPr>
      <w:r w:rsidRPr="0091649C">
        <w:rPr>
          <w:noProof/>
        </w:rPr>
        <w:lastRenderedPageBreak/>
        <w:t>[27]</w:t>
      </w:r>
      <w:r w:rsidRPr="0091649C">
        <w:rPr>
          <w:noProof/>
        </w:rPr>
        <w:tab/>
        <w:t xml:space="preserve">Chaukura, N., Gwenzi, W., Tavengwa, N., Manyuchi, M. M., </w:t>
      </w:r>
      <w:r w:rsidRPr="0091649C">
        <w:rPr>
          <w:i/>
          <w:iCs/>
          <w:noProof/>
        </w:rPr>
        <w:t>Environ. Dev.</w:t>
      </w:r>
      <w:r w:rsidRPr="0091649C">
        <w:rPr>
          <w:noProof/>
        </w:rPr>
        <w:t xml:space="preserve"> 2016, 1–6.</w:t>
      </w:r>
    </w:p>
    <w:p w14:paraId="11818E22" w14:textId="77777777" w:rsidR="0091649C" w:rsidRPr="0091649C" w:rsidRDefault="0091649C" w:rsidP="0091649C">
      <w:pPr>
        <w:widowControl w:val="0"/>
        <w:autoSpaceDE w:val="0"/>
        <w:autoSpaceDN w:val="0"/>
        <w:adjustRightInd w:val="0"/>
        <w:ind w:left="640" w:hanging="640"/>
        <w:rPr>
          <w:noProof/>
        </w:rPr>
      </w:pPr>
      <w:r w:rsidRPr="0091649C">
        <w:rPr>
          <w:noProof/>
        </w:rPr>
        <w:t>[28]</w:t>
      </w:r>
      <w:r w:rsidRPr="0091649C">
        <w:rPr>
          <w:noProof/>
        </w:rPr>
        <w:tab/>
        <w:t xml:space="preserve">Flores-Cano, J. V., Sánchez-Polo, M., Messoud, J., Velo-Gala, I., Ocampo-Pérez, R., Rivera-Utrilla, J., </w:t>
      </w:r>
      <w:r w:rsidRPr="0091649C">
        <w:rPr>
          <w:i/>
          <w:iCs/>
          <w:noProof/>
        </w:rPr>
        <w:t>J. Environ. Manage.</w:t>
      </w:r>
      <w:r w:rsidRPr="0091649C">
        <w:rPr>
          <w:noProof/>
        </w:rPr>
        <w:t xml:space="preserve"> 2016, 169, 116–125.</w:t>
      </w:r>
    </w:p>
    <w:p w14:paraId="32367443" w14:textId="77777777" w:rsidR="0091649C" w:rsidRPr="0091649C" w:rsidRDefault="0091649C" w:rsidP="0091649C">
      <w:pPr>
        <w:widowControl w:val="0"/>
        <w:autoSpaceDE w:val="0"/>
        <w:autoSpaceDN w:val="0"/>
        <w:adjustRightInd w:val="0"/>
        <w:ind w:left="640" w:hanging="640"/>
        <w:rPr>
          <w:noProof/>
        </w:rPr>
      </w:pPr>
      <w:r w:rsidRPr="0091649C">
        <w:rPr>
          <w:noProof/>
        </w:rPr>
        <w:t>[29]</w:t>
      </w:r>
      <w:r w:rsidRPr="0091649C">
        <w:rPr>
          <w:noProof/>
        </w:rPr>
        <w:tab/>
        <w:t xml:space="preserve">Dordio, A. V., Miranda, S., Prates Ramalho, J. P., Carvalho, A. J. P., </w:t>
      </w:r>
      <w:r w:rsidRPr="0091649C">
        <w:rPr>
          <w:i/>
          <w:iCs/>
          <w:noProof/>
        </w:rPr>
        <w:t>J. Hazard. Mater.</w:t>
      </w:r>
      <w:r w:rsidRPr="0091649C">
        <w:rPr>
          <w:noProof/>
        </w:rPr>
        <w:t xml:space="preserve"> 2016, 1–9.</w:t>
      </w:r>
    </w:p>
    <w:p w14:paraId="6E16F3DF" w14:textId="77777777" w:rsidR="0091649C" w:rsidRPr="0091649C" w:rsidRDefault="0091649C" w:rsidP="0091649C">
      <w:pPr>
        <w:widowControl w:val="0"/>
        <w:autoSpaceDE w:val="0"/>
        <w:autoSpaceDN w:val="0"/>
        <w:adjustRightInd w:val="0"/>
        <w:ind w:left="640" w:hanging="640"/>
        <w:rPr>
          <w:noProof/>
        </w:rPr>
      </w:pPr>
      <w:r w:rsidRPr="0091649C">
        <w:rPr>
          <w:noProof/>
        </w:rPr>
        <w:t>[30]</w:t>
      </w:r>
      <w:r w:rsidRPr="0091649C">
        <w:rPr>
          <w:noProof/>
        </w:rPr>
        <w:tab/>
        <w:t xml:space="preserve">Zhao, H., Liu, X., Cao, Z., Zhan, Y., Shi, X., Yang, Y., Zhou, J., Xu, J., </w:t>
      </w:r>
      <w:r w:rsidRPr="0091649C">
        <w:rPr>
          <w:i/>
          <w:iCs/>
          <w:noProof/>
        </w:rPr>
        <w:t>J. Hazard. Mater.</w:t>
      </w:r>
      <w:r w:rsidRPr="0091649C">
        <w:rPr>
          <w:noProof/>
        </w:rPr>
        <w:t xml:space="preserve"> 2016, 310, 235–245.</w:t>
      </w:r>
    </w:p>
    <w:p w14:paraId="0196A16F" w14:textId="77777777" w:rsidR="0091649C" w:rsidRPr="0091649C" w:rsidRDefault="0091649C" w:rsidP="0091649C">
      <w:pPr>
        <w:widowControl w:val="0"/>
        <w:autoSpaceDE w:val="0"/>
        <w:autoSpaceDN w:val="0"/>
        <w:adjustRightInd w:val="0"/>
        <w:ind w:left="640" w:hanging="640"/>
        <w:rPr>
          <w:noProof/>
        </w:rPr>
      </w:pPr>
      <w:r w:rsidRPr="0091649C">
        <w:rPr>
          <w:noProof/>
        </w:rPr>
        <w:t>[31]</w:t>
      </w:r>
      <w:r w:rsidRPr="0091649C">
        <w:rPr>
          <w:noProof/>
        </w:rPr>
        <w:tab/>
        <w:t xml:space="preserve">Shaopeng, Z., Yayi, D., Zhen, Y., Weiben, Y., Jiaqing, W., Chang, D., </w:t>
      </w:r>
      <w:r w:rsidRPr="0091649C">
        <w:rPr>
          <w:i/>
          <w:iCs/>
          <w:noProof/>
        </w:rPr>
        <w:t>Chem. Eng. J.</w:t>
      </w:r>
      <w:r w:rsidRPr="0091649C">
        <w:rPr>
          <w:noProof/>
        </w:rPr>
        <w:t xml:space="preserve"> 2016, 304, 325–334.</w:t>
      </w:r>
    </w:p>
    <w:p w14:paraId="0ABBD6B3" w14:textId="77777777" w:rsidR="0091649C" w:rsidRPr="0091649C" w:rsidRDefault="0091649C" w:rsidP="0091649C">
      <w:pPr>
        <w:widowControl w:val="0"/>
        <w:autoSpaceDE w:val="0"/>
        <w:autoSpaceDN w:val="0"/>
        <w:adjustRightInd w:val="0"/>
        <w:ind w:left="640" w:hanging="640"/>
        <w:rPr>
          <w:noProof/>
        </w:rPr>
      </w:pPr>
      <w:r w:rsidRPr="0091649C">
        <w:rPr>
          <w:noProof/>
        </w:rPr>
        <w:t>[32]</w:t>
      </w:r>
      <w:r w:rsidRPr="0091649C">
        <w:rPr>
          <w:noProof/>
        </w:rPr>
        <w:tab/>
        <w:t xml:space="preserve">McCallum, E. A., Hyung, H., Do, T. A., Huang, C. H., Kim, J. H., </w:t>
      </w:r>
      <w:r w:rsidRPr="0091649C">
        <w:rPr>
          <w:i/>
          <w:iCs/>
          <w:noProof/>
        </w:rPr>
        <w:t>J. Memb. Sci.</w:t>
      </w:r>
      <w:r w:rsidRPr="0091649C">
        <w:rPr>
          <w:noProof/>
        </w:rPr>
        <w:t xml:space="preserve"> 2008, 319, 38–43.</w:t>
      </w:r>
    </w:p>
    <w:p w14:paraId="63284D6B" w14:textId="77777777" w:rsidR="0091649C" w:rsidRPr="0091649C" w:rsidRDefault="0091649C" w:rsidP="0091649C">
      <w:pPr>
        <w:widowControl w:val="0"/>
        <w:autoSpaceDE w:val="0"/>
        <w:autoSpaceDN w:val="0"/>
        <w:adjustRightInd w:val="0"/>
        <w:ind w:left="640" w:hanging="640"/>
        <w:rPr>
          <w:noProof/>
        </w:rPr>
      </w:pPr>
      <w:r w:rsidRPr="0091649C">
        <w:rPr>
          <w:noProof/>
        </w:rPr>
        <w:t>[33]</w:t>
      </w:r>
      <w:r w:rsidRPr="0091649C">
        <w:rPr>
          <w:noProof/>
        </w:rPr>
        <w:tab/>
        <w:t xml:space="preserve">Mailler, R., Gasperi, J., Coquet, Y., Deshayes, S., Zedek, S., Cren-Olive, C., Cartiser, N., Eudes, V., Bressy, A., Caupos, E., Moilleron, R., Chebbo, G., Rocher, V., </w:t>
      </w:r>
      <w:r w:rsidRPr="0091649C">
        <w:rPr>
          <w:i/>
          <w:iCs/>
          <w:noProof/>
        </w:rPr>
        <w:t>Water Res.</w:t>
      </w:r>
      <w:r w:rsidRPr="0091649C">
        <w:rPr>
          <w:noProof/>
        </w:rPr>
        <w:t xml:space="preserve"> 2014, 72, 315–330.</w:t>
      </w:r>
    </w:p>
    <w:p w14:paraId="1C2EF6A6" w14:textId="77777777" w:rsidR="0091649C" w:rsidRPr="0091649C" w:rsidRDefault="0091649C" w:rsidP="0091649C">
      <w:pPr>
        <w:widowControl w:val="0"/>
        <w:autoSpaceDE w:val="0"/>
        <w:autoSpaceDN w:val="0"/>
        <w:adjustRightInd w:val="0"/>
        <w:ind w:left="640" w:hanging="640"/>
        <w:rPr>
          <w:noProof/>
        </w:rPr>
      </w:pPr>
      <w:r w:rsidRPr="0091649C">
        <w:rPr>
          <w:noProof/>
        </w:rPr>
        <w:t>[34]</w:t>
      </w:r>
      <w:r w:rsidRPr="0091649C">
        <w:rPr>
          <w:noProof/>
        </w:rPr>
        <w:tab/>
        <w:t xml:space="preserve">Weber, C. T., Foletto, E. L., Meili, L., </w:t>
      </w:r>
      <w:r w:rsidRPr="0091649C">
        <w:rPr>
          <w:i/>
          <w:iCs/>
          <w:noProof/>
        </w:rPr>
        <w:t>Water. Air. Soil Pollut.</w:t>
      </w:r>
      <w:r w:rsidRPr="0091649C">
        <w:rPr>
          <w:noProof/>
        </w:rPr>
        <w:t xml:space="preserve"> 2013, 224, DOI 10.1007/s11270-012-1427-7.</w:t>
      </w:r>
    </w:p>
    <w:p w14:paraId="50B90855" w14:textId="77777777" w:rsidR="0091649C" w:rsidRPr="0091649C" w:rsidRDefault="0091649C" w:rsidP="0091649C">
      <w:pPr>
        <w:widowControl w:val="0"/>
        <w:autoSpaceDE w:val="0"/>
        <w:autoSpaceDN w:val="0"/>
        <w:adjustRightInd w:val="0"/>
        <w:ind w:left="640" w:hanging="640"/>
        <w:rPr>
          <w:noProof/>
        </w:rPr>
      </w:pPr>
      <w:r w:rsidRPr="0091649C">
        <w:rPr>
          <w:noProof/>
        </w:rPr>
        <w:t>[35]</w:t>
      </w:r>
      <w:r w:rsidRPr="0091649C">
        <w:rPr>
          <w:noProof/>
        </w:rPr>
        <w:tab/>
        <w:t xml:space="preserve">Demirbaş, A., </w:t>
      </w:r>
      <w:r w:rsidRPr="0091649C">
        <w:rPr>
          <w:i/>
          <w:iCs/>
          <w:noProof/>
        </w:rPr>
        <w:t>Energy Convers. Manag.</w:t>
      </w:r>
      <w:r w:rsidRPr="0091649C">
        <w:rPr>
          <w:noProof/>
        </w:rPr>
        <w:t xml:space="preserve"> 2001, 42, 1357–1378.</w:t>
      </w:r>
    </w:p>
    <w:p w14:paraId="65819066" w14:textId="77777777" w:rsidR="0091649C" w:rsidRPr="0091649C" w:rsidRDefault="0091649C" w:rsidP="0091649C">
      <w:pPr>
        <w:widowControl w:val="0"/>
        <w:autoSpaceDE w:val="0"/>
        <w:autoSpaceDN w:val="0"/>
        <w:adjustRightInd w:val="0"/>
        <w:ind w:left="640" w:hanging="640"/>
        <w:rPr>
          <w:noProof/>
        </w:rPr>
      </w:pPr>
      <w:r w:rsidRPr="0091649C">
        <w:rPr>
          <w:noProof/>
        </w:rPr>
        <w:t>[36]</w:t>
      </w:r>
      <w:r w:rsidRPr="0091649C">
        <w:rPr>
          <w:noProof/>
        </w:rPr>
        <w:tab/>
        <w:t xml:space="preserve">Al-Degs, Y., Khraished, M. A. M., Allen, S. J., Ahmad, M. N. A., </w:t>
      </w:r>
      <w:r w:rsidRPr="0091649C">
        <w:rPr>
          <w:i/>
          <w:iCs/>
          <w:noProof/>
        </w:rPr>
        <w:t>Sep. Sci. Technol.</w:t>
      </w:r>
      <w:r w:rsidRPr="0091649C">
        <w:rPr>
          <w:noProof/>
        </w:rPr>
        <w:t xml:space="preserve"> 2001, 36, 91–102.</w:t>
      </w:r>
    </w:p>
    <w:p w14:paraId="368D8BFF" w14:textId="77777777" w:rsidR="0091649C" w:rsidRPr="0091649C" w:rsidRDefault="0091649C" w:rsidP="0091649C">
      <w:pPr>
        <w:widowControl w:val="0"/>
        <w:autoSpaceDE w:val="0"/>
        <w:autoSpaceDN w:val="0"/>
        <w:adjustRightInd w:val="0"/>
        <w:ind w:left="640" w:hanging="640"/>
        <w:rPr>
          <w:noProof/>
        </w:rPr>
      </w:pPr>
      <w:r w:rsidRPr="0091649C">
        <w:rPr>
          <w:noProof/>
        </w:rPr>
        <w:t>[37]</w:t>
      </w:r>
      <w:r w:rsidRPr="0091649C">
        <w:rPr>
          <w:noProof/>
        </w:rPr>
        <w:tab/>
        <w:t xml:space="preserve">Rouquerol, F.; Rouquerol, J.; Sing, K., </w:t>
      </w:r>
      <w:r w:rsidRPr="0091649C">
        <w:rPr>
          <w:i/>
          <w:iCs/>
          <w:noProof/>
        </w:rPr>
        <w:t>Adsorption by Powders &amp; Porous Solids: Principles, Methodology and Applications.</w:t>
      </w:r>
      <w:r w:rsidRPr="0091649C">
        <w:rPr>
          <w:noProof/>
        </w:rPr>
        <w:t>, Academic Press, San Diego - USA 1999.</w:t>
      </w:r>
    </w:p>
    <w:p w14:paraId="6F408189" w14:textId="77777777" w:rsidR="0091649C" w:rsidRPr="0091649C" w:rsidRDefault="0091649C" w:rsidP="0091649C">
      <w:pPr>
        <w:widowControl w:val="0"/>
        <w:autoSpaceDE w:val="0"/>
        <w:autoSpaceDN w:val="0"/>
        <w:adjustRightInd w:val="0"/>
        <w:ind w:left="640" w:hanging="640"/>
        <w:rPr>
          <w:noProof/>
        </w:rPr>
      </w:pPr>
      <w:r w:rsidRPr="0091649C">
        <w:rPr>
          <w:noProof/>
        </w:rPr>
        <w:t>[38]</w:t>
      </w:r>
      <w:r w:rsidRPr="0091649C">
        <w:rPr>
          <w:noProof/>
        </w:rPr>
        <w:tab/>
        <w:t xml:space="preserve">Sajid, M., Basheer, C., </w:t>
      </w:r>
      <w:r w:rsidRPr="0091649C">
        <w:rPr>
          <w:i/>
          <w:iCs/>
          <w:noProof/>
        </w:rPr>
        <w:t>TrAC - Trends Anal. Chem.</w:t>
      </w:r>
      <w:r w:rsidRPr="0091649C">
        <w:rPr>
          <w:noProof/>
        </w:rPr>
        <w:t xml:space="preserve"> 2016, 75, 174–182.</w:t>
      </w:r>
    </w:p>
    <w:p w14:paraId="18B6650D" w14:textId="77777777" w:rsidR="0091649C" w:rsidRPr="0091649C" w:rsidRDefault="0091649C" w:rsidP="0091649C">
      <w:pPr>
        <w:widowControl w:val="0"/>
        <w:autoSpaceDE w:val="0"/>
        <w:autoSpaceDN w:val="0"/>
        <w:adjustRightInd w:val="0"/>
        <w:ind w:left="640" w:hanging="640"/>
        <w:rPr>
          <w:noProof/>
        </w:rPr>
      </w:pPr>
      <w:r w:rsidRPr="0091649C">
        <w:rPr>
          <w:noProof/>
        </w:rPr>
        <w:t>[39]</w:t>
      </w:r>
      <w:r w:rsidRPr="0091649C">
        <w:rPr>
          <w:noProof/>
        </w:rPr>
        <w:tab/>
        <w:t xml:space="preserve">Crepaldi, E. L., Valim, J. B., </w:t>
      </w:r>
      <w:r w:rsidRPr="0091649C">
        <w:rPr>
          <w:i/>
          <w:iCs/>
          <w:noProof/>
        </w:rPr>
        <w:t>Quim. Nova</w:t>
      </w:r>
      <w:r w:rsidRPr="0091649C">
        <w:rPr>
          <w:noProof/>
        </w:rPr>
        <w:t xml:space="preserve"> 1998, 21, 1–8.</w:t>
      </w:r>
    </w:p>
    <w:p w14:paraId="284F5600" w14:textId="77777777" w:rsidR="0091649C" w:rsidRPr="0091649C" w:rsidRDefault="0091649C" w:rsidP="0091649C">
      <w:pPr>
        <w:widowControl w:val="0"/>
        <w:autoSpaceDE w:val="0"/>
        <w:autoSpaceDN w:val="0"/>
        <w:adjustRightInd w:val="0"/>
        <w:ind w:left="640" w:hanging="640"/>
        <w:rPr>
          <w:noProof/>
        </w:rPr>
      </w:pPr>
      <w:r w:rsidRPr="0091649C">
        <w:rPr>
          <w:noProof/>
        </w:rPr>
        <w:t>[40]</w:t>
      </w:r>
      <w:r w:rsidRPr="0091649C">
        <w:rPr>
          <w:noProof/>
        </w:rPr>
        <w:tab/>
        <w:t xml:space="preserve">Yan, L. guo L.-G., Yang, K., Shan, R. ran R.-R., Yan, T., Wei, J., Yu, S.-J. S. jun, Yu, H.-Q. H. qin, Du, B., </w:t>
      </w:r>
      <w:r w:rsidRPr="0091649C">
        <w:rPr>
          <w:i/>
          <w:iCs/>
          <w:noProof/>
        </w:rPr>
        <w:t>J. Colloid Interface Sci.</w:t>
      </w:r>
      <w:r w:rsidRPr="0091649C">
        <w:rPr>
          <w:noProof/>
        </w:rPr>
        <w:t xml:space="preserve"> 2015, 448, 508–516.</w:t>
      </w:r>
    </w:p>
    <w:p w14:paraId="06A31346" w14:textId="77777777" w:rsidR="0091649C" w:rsidRPr="0091649C" w:rsidRDefault="0091649C" w:rsidP="0091649C">
      <w:pPr>
        <w:widowControl w:val="0"/>
        <w:autoSpaceDE w:val="0"/>
        <w:autoSpaceDN w:val="0"/>
        <w:adjustRightInd w:val="0"/>
        <w:ind w:left="640" w:hanging="640"/>
        <w:rPr>
          <w:noProof/>
        </w:rPr>
      </w:pPr>
      <w:r w:rsidRPr="0091649C">
        <w:rPr>
          <w:noProof/>
        </w:rPr>
        <w:t>[41]</w:t>
      </w:r>
      <w:r w:rsidRPr="0091649C">
        <w:rPr>
          <w:noProof/>
        </w:rPr>
        <w:tab/>
        <w:t xml:space="preserve">Wang, H., Chen, J., Cai, Y., Ji, J., Liu, L., Teng, H. H., </w:t>
      </w:r>
      <w:r w:rsidRPr="0091649C">
        <w:rPr>
          <w:i/>
          <w:iCs/>
          <w:noProof/>
        </w:rPr>
        <w:t>Appl. Clay Sci.</w:t>
      </w:r>
      <w:r w:rsidRPr="0091649C">
        <w:rPr>
          <w:noProof/>
        </w:rPr>
        <w:t xml:space="preserve"> 2007, 35, 59–66.</w:t>
      </w:r>
    </w:p>
    <w:p w14:paraId="39270CAB" w14:textId="77777777" w:rsidR="0091649C" w:rsidRPr="0091649C" w:rsidRDefault="0091649C" w:rsidP="0091649C">
      <w:pPr>
        <w:widowControl w:val="0"/>
        <w:autoSpaceDE w:val="0"/>
        <w:autoSpaceDN w:val="0"/>
        <w:adjustRightInd w:val="0"/>
        <w:ind w:left="640" w:hanging="640"/>
        <w:rPr>
          <w:noProof/>
        </w:rPr>
      </w:pPr>
      <w:r w:rsidRPr="0091649C">
        <w:rPr>
          <w:noProof/>
        </w:rPr>
        <w:t>[42]</w:t>
      </w:r>
      <w:r w:rsidRPr="0091649C">
        <w:rPr>
          <w:noProof/>
        </w:rPr>
        <w:tab/>
        <w:t xml:space="preserve">Shan, R.-R. R. R., Yan, L. G. L.-G., Yang, K., Yu, S. J. S.-J., Hao, Y. F. Y.-F., Yu, H. Q. H.-Q., Du, B., </w:t>
      </w:r>
      <w:r w:rsidRPr="0091649C">
        <w:rPr>
          <w:i/>
          <w:iCs/>
          <w:noProof/>
        </w:rPr>
        <w:t>Chem. Eng. J.</w:t>
      </w:r>
      <w:r w:rsidRPr="0091649C">
        <w:rPr>
          <w:noProof/>
        </w:rPr>
        <w:t xml:space="preserve"> 2014, 252, 38–46.</w:t>
      </w:r>
    </w:p>
    <w:p w14:paraId="2A1DC45B" w14:textId="77777777" w:rsidR="0091649C" w:rsidRPr="0091649C" w:rsidRDefault="0091649C" w:rsidP="0091649C">
      <w:pPr>
        <w:widowControl w:val="0"/>
        <w:autoSpaceDE w:val="0"/>
        <w:autoSpaceDN w:val="0"/>
        <w:adjustRightInd w:val="0"/>
        <w:ind w:left="640" w:hanging="640"/>
        <w:rPr>
          <w:noProof/>
        </w:rPr>
      </w:pPr>
      <w:r w:rsidRPr="0091649C">
        <w:rPr>
          <w:noProof/>
        </w:rPr>
        <w:t>[43]</w:t>
      </w:r>
      <w:r w:rsidRPr="0091649C">
        <w:rPr>
          <w:noProof/>
        </w:rPr>
        <w:tab/>
        <w:t xml:space="preserve">Sun, Y., Zhou, J., Cai, W., Zhao, R., Yuan, J., </w:t>
      </w:r>
      <w:r w:rsidRPr="0091649C">
        <w:rPr>
          <w:i/>
          <w:iCs/>
          <w:noProof/>
        </w:rPr>
        <w:t>Appl. Surf. Sci.</w:t>
      </w:r>
      <w:r w:rsidRPr="0091649C">
        <w:rPr>
          <w:noProof/>
        </w:rPr>
        <w:t xml:space="preserve"> 2015, 349, 897–903.</w:t>
      </w:r>
    </w:p>
    <w:p w14:paraId="53028E6E" w14:textId="77777777" w:rsidR="0091649C" w:rsidRPr="0091649C" w:rsidRDefault="0091649C" w:rsidP="0091649C">
      <w:pPr>
        <w:widowControl w:val="0"/>
        <w:autoSpaceDE w:val="0"/>
        <w:autoSpaceDN w:val="0"/>
        <w:adjustRightInd w:val="0"/>
        <w:ind w:left="640" w:hanging="640"/>
        <w:rPr>
          <w:noProof/>
        </w:rPr>
      </w:pPr>
      <w:r w:rsidRPr="0091649C">
        <w:rPr>
          <w:noProof/>
        </w:rPr>
        <w:t>[44]</w:t>
      </w:r>
      <w:r w:rsidRPr="0091649C">
        <w:rPr>
          <w:noProof/>
        </w:rPr>
        <w:tab/>
        <w:t xml:space="preserve">Khodam, F., Rezvani, Z., Amani-Ghadim, A. R., </w:t>
      </w:r>
      <w:r w:rsidRPr="0091649C">
        <w:rPr>
          <w:i/>
          <w:iCs/>
          <w:noProof/>
        </w:rPr>
        <w:t>J. Ind. Eng. Chem.</w:t>
      </w:r>
      <w:r w:rsidRPr="0091649C">
        <w:rPr>
          <w:noProof/>
        </w:rPr>
        <w:t xml:space="preserve"> 2015, 21, 1286–1294.</w:t>
      </w:r>
    </w:p>
    <w:p w14:paraId="241EF4B8" w14:textId="77777777" w:rsidR="0091649C" w:rsidRPr="0091649C" w:rsidRDefault="0091649C" w:rsidP="0091649C">
      <w:pPr>
        <w:widowControl w:val="0"/>
        <w:autoSpaceDE w:val="0"/>
        <w:autoSpaceDN w:val="0"/>
        <w:adjustRightInd w:val="0"/>
        <w:ind w:left="640" w:hanging="640"/>
        <w:rPr>
          <w:noProof/>
        </w:rPr>
      </w:pPr>
      <w:r w:rsidRPr="0091649C">
        <w:rPr>
          <w:noProof/>
        </w:rPr>
        <w:t>[45]</w:t>
      </w:r>
      <w:r w:rsidRPr="0091649C">
        <w:rPr>
          <w:noProof/>
        </w:rPr>
        <w:tab/>
        <w:t xml:space="preserve">Chen, L., Li, C., Wei, Y., Zhou, G., Pan, A., Wei, W., Huang, B., </w:t>
      </w:r>
      <w:r w:rsidRPr="0091649C">
        <w:rPr>
          <w:i/>
          <w:iCs/>
          <w:noProof/>
        </w:rPr>
        <w:t>J. Alloys Compd.</w:t>
      </w:r>
      <w:r w:rsidRPr="0091649C">
        <w:rPr>
          <w:noProof/>
        </w:rPr>
        <w:t xml:space="preserve"> 2016, 687, 499–505.</w:t>
      </w:r>
    </w:p>
    <w:p w14:paraId="529EF9C1" w14:textId="77777777" w:rsidR="0091649C" w:rsidRPr="0091649C" w:rsidRDefault="0091649C" w:rsidP="0091649C">
      <w:pPr>
        <w:widowControl w:val="0"/>
        <w:autoSpaceDE w:val="0"/>
        <w:autoSpaceDN w:val="0"/>
        <w:adjustRightInd w:val="0"/>
        <w:ind w:left="640" w:hanging="640"/>
        <w:rPr>
          <w:noProof/>
        </w:rPr>
      </w:pPr>
      <w:r w:rsidRPr="0091649C">
        <w:rPr>
          <w:noProof/>
        </w:rPr>
        <w:t>[46]</w:t>
      </w:r>
      <w:r w:rsidRPr="0091649C">
        <w:rPr>
          <w:noProof/>
        </w:rPr>
        <w:tab/>
        <w:t xml:space="preserve">Li, B., Zhang, Y., Zhou, X., Liu, Z., Liu, Q., Li, X., </w:t>
      </w:r>
      <w:r w:rsidRPr="0091649C">
        <w:rPr>
          <w:i/>
          <w:iCs/>
          <w:noProof/>
        </w:rPr>
        <w:t>J. Alloys Compd.</w:t>
      </w:r>
      <w:r w:rsidRPr="0091649C">
        <w:rPr>
          <w:noProof/>
        </w:rPr>
        <w:t xml:space="preserve"> 2016, 673, 265–271.</w:t>
      </w:r>
    </w:p>
    <w:p w14:paraId="37E042D2" w14:textId="77777777" w:rsidR="0091649C" w:rsidRPr="0091649C" w:rsidRDefault="0091649C" w:rsidP="0091649C">
      <w:pPr>
        <w:widowControl w:val="0"/>
        <w:autoSpaceDE w:val="0"/>
        <w:autoSpaceDN w:val="0"/>
        <w:adjustRightInd w:val="0"/>
        <w:ind w:left="640" w:hanging="640"/>
        <w:rPr>
          <w:noProof/>
        </w:rPr>
      </w:pPr>
      <w:r w:rsidRPr="0091649C">
        <w:rPr>
          <w:noProof/>
        </w:rPr>
        <w:t>[47]</w:t>
      </w:r>
      <w:r w:rsidRPr="0091649C">
        <w:rPr>
          <w:noProof/>
        </w:rPr>
        <w:tab/>
        <w:t xml:space="preserve">Zhang, C., Yang, S., Chen, H., He, H., Sun, C., </w:t>
      </w:r>
      <w:r w:rsidRPr="0091649C">
        <w:rPr>
          <w:i/>
          <w:iCs/>
          <w:noProof/>
        </w:rPr>
        <w:t>Appl. Surf. Sci.</w:t>
      </w:r>
      <w:r w:rsidRPr="0091649C">
        <w:rPr>
          <w:noProof/>
        </w:rPr>
        <w:t xml:space="preserve"> 2014, 301, 329–337.</w:t>
      </w:r>
    </w:p>
    <w:p w14:paraId="317046BC" w14:textId="77777777" w:rsidR="0091649C" w:rsidRPr="0091649C" w:rsidRDefault="0091649C" w:rsidP="0091649C">
      <w:pPr>
        <w:widowControl w:val="0"/>
        <w:autoSpaceDE w:val="0"/>
        <w:autoSpaceDN w:val="0"/>
        <w:adjustRightInd w:val="0"/>
        <w:ind w:left="640" w:hanging="640"/>
        <w:rPr>
          <w:noProof/>
        </w:rPr>
      </w:pPr>
      <w:r w:rsidRPr="0091649C">
        <w:rPr>
          <w:noProof/>
        </w:rPr>
        <w:t>[48]</w:t>
      </w:r>
      <w:r w:rsidRPr="0091649C">
        <w:rPr>
          <w:noProof/>
        </w:rPr>
        <w:tab/>
        <w:t xml:space="preserve">Ma, J., Ding, J., Yu, L., Li, L., Kong, Y., Komarneni, S., </w:t>
      </w:r>
      <w:r w:rsidRPr="0091649C">
        <w:rPr>
          <w:i/>
          <w:iCs/>
          <w:noProof/>
        </w:rPr>
        <w:t>Appl. Clay Sci.</w:t>
      </w:r>
      <w:r w:rsidRPr="0091649C">
        <w:rPr>
          <w:noProof/>
        </w:rPr>
        <w:t xml:space="preserve"> 2015, 109–110, 76–82.</w:t>
      </w:r>
    </w:p>
    <w:p w14:paraId="3B5668F9" w14:textId="77777777" w:rsidR="0091649C" w:rsidRPr="0091649C" w:rsidRDefault="0091649C" w:rsidP="0091649C">
      <w:pPr>
        <w:widowControl w:val="0"/>
        <w:autoSpaceDE w:val="0"/>
        <w:autoSpaceDN w:val="0"/>
        <w:adjustRightInd w:val="0"/>
        <w:ind w:left="640" w:hanging="640"/>
        <w:rPr>
          <w:noProof/>
        </w:rPr>
      </w:pPr>
      <w:r w:rsidRPr="0091649C">
        <w:rPr>
          <w:noProof/>
        </w:rPr>
        <w:t>[49]</w:t>
      </w:r>
      <w:r w:rsidRPr="0091649C">
        <w:rPr>
          <w:noProof/>
        </w:rPr>
        <w:tab/>
        <w:t xml:space="preserve">Xue, T., Gao, Y., Zhang, Z., Umar, A., Yan, X., Zhang, X., Guo, Z., Wang, Q., </w:t>
      </w:r>
      <w:r w:rsidRPr="0091649C">
        <w:rPr>
          <w:i/>
          <w:iCs/>
          <w:noProof/>
        </w:rPr>
        <w:t>J. Alloys Compd.</w:t>
      </w:r>
      <w:r w:rsidRPr="0091649C">
        <w:rPr>
          <w:noProof/>
        </w:rPr>
        <w:t xml:space="preserve"> 2014, 587, 99–104.</w:t>
      </w:r>
    </w:p>
    <w:p w14:paraId="7D05E7A7" w14:textId="77777777" w:rsidR="0091649C" w:rsidRPr="0091649C" w:rsidRDefault="0091649C" w:rsidP="0091649C">
      <w:pPr>
        <w:widowControl w:val="0"/>
        <w:autoSpaceDE w:val="0"/>
        <w:autoSpaceDN w:val="0"/>
        <w:adjustRightInd w:val="0"/>
        <w:ind w:left="640" w:hanging="640"/>
        <w:rPr>
          <w:noProof/>
        </w:rPr>
      </w:pPr>
      <w:r w:rsidRPr="0091649C">
        <w:rPr>
          <w:noProof/>
        </w:rPr>
        <w:t>[50]</w:t>
      </w:r>
      <w:r w:rsidRPr="0091649C">
        <w:rPr>
          <w:noProof/>
        </w:rPr>
        <w:tab/>
        <w:t xml:space="preserve">De Sá, F. P., Cunha, B. N., Nunes, L. M., </w:t>
      </w:r>
      <w:r w:rsidRPr="0091649C">
        <w:rPr>
          <w:i/>
          <w:iCs/>
          <w:noProof/>
        </w:rPr>
        <w:t>Chem. Eng. J.</w:t>
      </w:r>
      <w:r w:rsidRPr="0091649C">
        <w:rPr>
          <w:noProof/>
        </w:rPr>
        <w:t xml:space="preserve"> 2013, 215–216, 122–127.</w:t>
      </w:r>
    </w:p>
    <w:p w14:paraId="6694F1A5" w14:textId="77777777" w:rsidR="0091649C" w:rsidRPr="0091649C" w:rsidRDefault="0091649C" w:rsidP="0091649C">
      <w:pPr>
        <w:widowControl w:val="0"/>
        <w:autoSpaceDE w:val="0"/>
        <w:autoSpaceDN w:val="0"/>
        <w:adjustRightInd w:val="0"/>
        <w:ind w:left="640" w:hanging="640"/>
        <w:rPr>
          <w:noProof/>
        </w:rPr>
      </w:pPr>
      <w:r w:rsidRPr="0091649C">
        <w:rPr>
          <w:noProof/>
        </w:rPr>
        <w:t>[51]</w:t>
      </w:r>
      <w:r w:rsidRPr="0091649C">
        <w:rPr>
          <w:noProof/>
        </w:rPr>
        <w:tab/>
        <w:t xml:space="preserve">Ahmed, I. M., Gasser, M. S., </w:t>
      </w:r>
      <w:r w:rsidRPr="0091649C">
        <w:rPr>
          <w:i/>
          <w:iCs/>
          <w:noProof/>
        </w:rPr>
        <w:t>Appl. Surf. Sci.</w:t>
      </w:r>
      <w:r w:rsidRPr="0091649C">
        <w:rPr>
          <w:noProof/>
        </w:rPr>
        <w:t xml:space="preserve"> 2012, 259, 650–656.</w:t>
      </w:r>
    </w:p>
    <w:p w14:paraId="7B072A11" w14:textId="77777777" w:rsidR="0091649C" w:rsidRPr="0091649C" w:rsidRDefault="0091649C" w:rsidP="0091649C">
      <w:pPr>
        <w:widowControl w:val="0"/>
        <w:autoSpaceDE w:val="0"/>
        <w:autoSpaceDN w:val="0"/>
        <w:adjustRightInd w:val="0"/>
        <w:ind w:left="640" w:hanging="640"/>
        <w:rPr>
          <w:noProof/>
        </w:rPr>
      </w:pPr>
      <w:r w:rsidRPr="0091649C">
        <w:rPr>
          <w:noProof/>
        </w:rPr>
        <w:t>[52]</w:t>
      </w:r>
      <w:r w:rsidRPr="0091649C">
        <w:rPr>
          <w:noProof/>
        </w:rPr>
        <w:tab/>
        <w:t xml:space="preserve">Sen Gupta, S., Bhattacharyya, K. G., </w:t>
      </w:r>
      <w:r w:rsidRPr="0091649C">
        <w:rPr>
          <w:i/>
          <w:iCs/>
          <w:noProof/>
        </w:rPr>
        <w:t>Adv. Colloid Interface Sci.</w:t>
      </w:r>
      <w:r w:rsidRPr="0091649C">
        <w:rPr>
          <w:noProof/>
        </w:rPr>
        <w:t xml:space="preserve"> 2011, 162, 39–58.</w:t>
      </w:r>
    </w:p>
    <w:p w14:paraId="5CE5DA4A" w14:textId="77777777" w:rsidR="0091649C" w:rsidRPr="0091649C" w:rsidRDefault="0091649C" w:rsidP="0091649C">
      <w:pPr>
        <w:widowControl w:val="0"/>
        <w:autoSpaceDE w:val="0"/>
        <w:autoSpaceDN w:val="0"/>
        <w:adjustRightInd w:val="0"/>
        <w:ind w:left="640" w:hanging="640"/>
        <w:rPr>
          <w:noProof/>
        </w:rPr>
      </w:pPr>
      <w:r w:rsidRPr="0091649C">
        <w:rPr>
          <w:noProof/>
        </w:rPr>
        <w:lastRenderedPageBreak/>
        <w:t>[53]</w:t>
      </w:r>
      <w:r w:rsidRPr="0091649C">
        <w:rPr>
          <w:noProof/>
        </w:rPr>
        <w:tab/>
        <w:t xml:space="preserve">Yang, S., Wang, L., Zhang, X., Yang, W., Song, G., </w:t>
      </w:r>
      <w:r w:rsidRPr="0091649C">
        <w:rPr>
          <w:i/>
          <w:iCs/>
          <w:noProof/>
        </w:rPr>
        <w:t>Chem. Eng. J.</w:t>
      </w:r>
      <w:r w:rsidRPr="0091649C">
        <w:rPr>
          <w:noProof/>
        </w:rPr>
        <w:t xml:space="preserve"> 2015, 275, 315–321.</w:t>
      </w:r>
    </w:p>
    <w:p w14:paraId="78F43C7E" w14:textId="77777777" w:rsidR="0091649C" w:rsidRPr="0091649C" w:rsidRDefault="0091649C" w:rsidP="0091649C">
      <w:pPr>
        <w:widowControl w:val="0"/>
        <w:autoSpaceDE w:val="0"/>
        <w:autoSpaceDN w:val="0"/>
        <w:adjustRightInd w:val="0"/>
        <w:ind w:left="640" w:hanging="640"/>
        <w:rPr>
          <w:noProof/>
        </w:rPr>
      </w:pPr>
      <w:r w:rsidRPr="0091649C">
        <w:rPr>
          <w:noProof/>
        </w:rPr>
        <w:t>[54]</w:t>
      </w:r>
      <w:r w:rsidRPr="0091649C">
        <w:rPr>
          <w:noProof/>
        </w:rPr>
        <w:tab/>
        <w:t xml:space="preserve">Chen, S., Xu, Z. P., Zhang, Q., Lu, G. Q. M., Hao, Z. P., Liu, S., </w:t>
      </w:r>
      <w:r w:rsidRPr="0091649C">
        <w:rPr>
          <w:i/>
          <w:iCs/>
          <w:noProof/>
        </w:rPr>
        <w:t>Sep. Purif. Technol.</w:t>
      </w:r>
      <w:r w:rsidRPr="0091649C">
        <w:rPr>
          <w:noProof/>
        </w:rPr>
        <w:t xml:space="preserve"> 2009, 67, 194–200.</w:t>
      </w:r>
    </w:p>
    <w:p w14:paraId="4CC1B864" w14:textId="77777777" w:rsidR="0091649C" w:rsidRPr="0091649C" w:rsidRDefault="0091649C" w:rsidP="0091649C">
      <w:pPr>
        <w:widowControl w:val="0"/>
        <w:autoSpaceDE w:val="0"/>
        <w:autoSpaceDN w:val="0"/>
        <w:adjustRightInd w:val="0"/>
        <w:ind w:left="640" w:hanging="640"/>
        <w:rPr>
          <w:noProof/>
        </w:rPr>
      </w:pPr>
      <w:r w:rsidRPr="0091649C">
        <w:rPr>
          <w:noProof/>
        </w:rPr>
        <w:t>[55]</w:t>
      </w:r>
      <w:r w:rsidRPr="0091649C">
        <w:rPr>
          <w:noProof/>
        </w:rPr>
        <w:tab/>
        <w:t xml:space="preserve">Das, D. P., Das, J., Parida, K., </w:t>
      </w:r>
      <w:r w:rsidRPr="0091649C">
        <w:rPr>
          <w:i/>
          <w:iCs/>
          <w:noProof/>
        </w:rPr>
        <w:t>J. Colloid Interface Sci.</w:t>
      </w:r>
      <w:r w:rsidRPr="0091649C">
        <w:rPr>
          <w:noProof/>
        </w:rPr>
        <w:t xml:space="preserve"> 2003, 261, 213–220.</w:t>
      </w:r>
    </w:p>
    <w:p w14:paraId="3ECBAFAB" w14:textId="77777777" w:rsidR="0091649C" w:rsidRPr="0091649C" w:rsidRDefault="0091649C" w:rsidP="0091649C">
      <w:pPr>
        <w:widowControl w:val="0"/>
        <w:autoSpaceDE w:val="0"/>
        <w:autoSpaceDN w:val="0"/>
        <w:adjustRightInd w:val="0"/>
        <w:ind w:left="640" w:hanging="640"/>
        <w:rPr>
          <w:noProof/>
        </w:rPr>
      </w:pPr>
      <w:r w:rsidRPr="0091649C">
        <w:rPr>
          <w:noProof/>
        </w:rPr>
        <w:t>[56]</w:t>
      </w:r>
      <w:r w:rsidRPr="0091649C">
        <w:rPr>
          <w:noProof/>
        </w:rPr>
        <w:tab/>
        <w:t xml:space="preserve">Lv, L., He, J., Wei, M., Evans, D. G., Zhou, Z., </w:t>
      </w:r>
      <w:r w:rsidRPr="0091649C">
        <w:rPr>
          <w:i/>
          <w:iCs/>
          <w:noProof/>
        </w:rPr>
        <w:t>Water Res.</w:t>
      </w:r>
      <w:r w:rsidRPr="0091649C">
        <w:rPr>
          <w:noProof/>
        </w:rPr>
        <w:t xml:space="preserve"> 2007, 41, 1534–1542.</w:t>
      </w:r>
    </w:p>
    <w:p w14:paraId="271EF6B5" w14:textId="77777777" w:rsidR="0091649C" w:rsidRPr="0091649C" w:rsidRDefault="0091649C" w:rsidP="0091649C">
      <w:pPr>
        <w:widowControl w:val="0"/>
        <w:autoSpaceDE w:val="0"/>
        <w:autoSpaceDN w:val="0"/>
        <w:adjustRightInd w:val="0"/>
        <w:ind w:left="640" w:hanging="640"/>
        <w:rPr>
          <w:noProof/>
        </w:rPr>
      </w:pPr>
      <w:r w:rsidRPr="0091649C">
        <w:rPr>
          <w:noProof/>
        </w:rPr>
        <w:t>[57]</w:t>
      </w:r>
      <w:r w:rsidRPr="0091649C">
        <w:rPr>
          <w:noProof/>
        </w:rPr>
        <w:tab/>
        <w:t xml:space="preserve">Kameda, T., Uchiyama, T., Yoshioka, T., </w:t>
      </w:r>
      <w:r w:rsidRPr="0091649C">
        <w:rPr>
          <w:i/>
          <w:iCs/>
          <w:noProof/>
        </w:rPr>
        <w:t>J. Alloys Compd.</w:t>
      </w:r>
      <w:r w:rsidRPr="0091649C">
        <w:rPr>
          <w:noProof/>
        </w:rPr>
        <w:t xml:space="preserve"> 2016, 670, 322–328.</w:t>
      </w:r>
    </w:p>
    <w:p w14:paraId="69EB5172" w14:textId="77777777" w:rsidR="0091649C" w:rsidRPr="0091649C" w:rsidRDefault="0091649C" w:rsidP="0091649C">
      <w:pPr>
        <w:widowControl w:val="0"/>
        <w:autoSpaceDE w:val="0"/>
        <w:autoSpaceDN w:val="0"/>
        <w:adjustRightInd w:val="0"/>
        <w:ind w:left="640" w:hanging="640"/>
        <w:rPr>
          <w:noProof/>
        </w:rPr>
      </w:pPr>
      <w:r w:rsidRPr="0091649C">
        <w:rPr>
          <w:noProof/>
        </w:rPr>
        <w:t>[58]</w:t>
      </w:r>
      <w:r w:rsidRPr="0091649C">
        <w:rPr>
          <w:noProof/>
        </w:rPr>
        <w:tab/>
        <w:t xml:space="preserve">De Martino, A., Iorio, M., Prenzler, P. D., Ryan, D., Obied, H. K., Arienzo, M., </w:t>
      </w:r>
      <w:r w:rsidRPr="0091649C">
        <w:rPr>
          <w:i/>
          <w:iCs/>
          <w:noProof/>
        </w:rPr>
        <w:t>Appl. Clay Sci.</w:t>
      </w:r>
      <w:r w:rsidRPr="0091649C">
        <w:rPr>
          <w:noProof/>
        </w:rPr>
        <w:t xml:space="preserve"> 2013, 80–81, 154–161.</w:t>
      </w:r>
    </w:p>
    <w:p w14:paraId="03A07E80" w14:textId="77777777" w:rsidR="0091649C" w:rsidRPr="0091649C" w:rsidRDefault="0091649C" w:rsidP="0091649C">
      <w:pPr>
        <w:widowControl w:val="0"/>
        <w:autoSpaceDE w:val="0"/>
        <w:autoSpaceDN w:val="0"/>
        <w:adjustRightInd w:val="0"/>
        <w:ind w:left="640" w:hanging="640"/>
        <w:rPr>
          <w:noProof/>
        </w:rPr>
      </w:pPr>
      <w:r w:rsidRPr="0091649C">
        <w:rPr>
          <w:noProof/>
        </w:rPr>
        <w:t>[59]</w:t>
      </w:r>
      <w:r w:rsidRPr="0091649C">
        <w:rPr>
          <w:noProof/>
        </w:rPr>
        <w:tab/>
        <w:t xml:space="preserve">Barnabas, M. J., Parambadath, S., Mathew, A., Park, S. S., Vinu, A., Ha, C. S., </w:t>
      </w:r>
      <w:r w:rsidRPr="0091649C">
        <w:rPr>
          <w:i/>
          <w:iCs/>
          <w:noProof/>
        </w:rPr>
        <w:t>J. Solid State Chem.</w:t>
      </w:r>
      <w:r w:rsidRPr="0091649C">
        <w:rPr>
          <w:noProof/>
        </w:rPr>
        <w:t xml:space="preserve"> 2016, 233, 133–142.</w:t>
      </w:r>
    </w:p>
    <w:p w14:paraId="3F21A02F" w14:textId="77777777" w:rsidR="0091649C" w:rsidRPr="0091649C" w:rsidRDefault="0091649C" w:rsidP="0091649C">
      <w:pPr>
        <w:widowControl w:val="0"/>
        <w:autoSpaceDE w:val="0"/>
        <w:autoSpaceDN w:val="0"/>
        <w:adjustRightInd w:val="0"/>
        <w:ind w:left="640" w:hanging="640"/>
        <w:rPr>
          <w:noProof/>
        </w:rPr>
      </w:pPr>
      <w:r w:rsidRPr="0091649C">
        <w:rPr>
          <w:noProof/>
        </w:rPr>
        <w:t>[60]</w:t>
      </w:r>
      <w:r w:rsidRPr="0091649C">
        <w:rPr>
          <w:noProof/>
        </w:rPr>
        <w:tab/>
        <w:t xml:space="preserve">Xu, Y., Zhang, J., Zhou, J., Chen, C., Liu, Q., Qian, G., Xu, Z. P., </w:t>
      </w:r>
      <w:r w:rsidRPr="0091649C">
        <w:rPr>
          <w:i/>
          <w:iCs/>
          <w:noProof/>
        </w:rPr>
        <w:t>Chem. Eng. J.</w:t>
      </w:r>
      <w:r w:rsidRPr="0091649C">
        <w:rPr>
          <w:noProof/>
        </w:rPr>
        <w:t xml:space="preserve"> 2013, 215–216, 411–417.</w:t>
      </w:r>
    </w:p>
    <w:p w14:paraId="080B00F2" w14:textId="77777777" w:rsidR="0091649C" w:rsidRPr="0091649C" w:rsidRDefault="0091649C" w:rsidP="0091649C">
      <w:pPr>
        <w:widowControl w:val="0"/>
        <w:autoSpaceDE w:val="0"/>
        <w:autoSpaceDN w:val="0"/>
        <w:adjustRightInd w:val="0"/>
        <w:ind w:left="640" w:hanging="640"/>
        <w:rPr>
          <w:noProof/>
        </w:rPr>
      </w:pPr>
      <w:r w:rsidRPr="0091649C">
        <w:rPr>
          <w:noProof/>
        </w:rPr>
        <w:t>[61]</w:t>
      </w:r>
      <w:r w:rsidRPr="0091649C">
        <w:rPr>
          <w:noProof/>
        </w:rPr>
        <w:tab/>
        <w:t xml:space="preserve">Wang, S., Gao, B., Li, Y., Zimmerman, A. R., Cao, X., </w:t>
      </w:r>
      <w:r w:rsidRPr="0091649C">
        <w:rPr>
          <w:i/>
          <w:iCs/>
          <w:noProof/>
        </w:rPr>
        <w:t>RSC Adv.</w:t>
      </w:r>
      <w:r w:rsidRPr="0091649C">
        <w:rPr>
          <w:noProof/>
        </w:rPr>
        <w:t xml:space="preserve"> 2016, 6, 17792–17799.</w:t>
      </w:r>
    </w:p>
    <w:p w14:paraId="292FFD89" w14:textId="77777777" w:rsidR="0091649C" w:rsidRPr="0091649C" w:rsidRDefault="0091649C" w:rsidP="0091649C">
      <w:pPr>
        <w:widowControl w:val="0"/>
        <w:autoSpaceDE w:val="0"/>
        <w:autoSpaceDN w:val="0"/>
        <w:adjustRightInd w:val="0"/>
        <w:ind w:left="640" w:hanging="640"/>
        <w:rPr>
          <w:noProof/>
        </w:rPr>
      </w:pPr>
      <w:r w:rsidRPr="0091649C">
        <w:rPr>
          <w:noProof/>
        </w:rPr>
        <w:t>[62]</w:t>
      </w:r>
      <w:r w:rsidRPr="0091649C">
        <w:rPr>
          <w:noProof/>
        </w:rPr>
        <w:tab/>
        <w:t xml:space="preserve">Essandoh, M., Kunwar, B., Pittman, C. U., Mohan, D., Mlsna, T., </w:t>
      </w:r>
      <w:r w:rsidRPr="0091649C">
        <w:rPr>
          <w:i/>
          <w:iCs/>
          <w:noProof/>
        </w:rPr>
        <w:t>Chem. Eng. J.</w:t>
      </w:r>
      <w:r w:rsidRPr="0091649C">
        <w:rPr>
          <w:noProof/>
        </w:rPr>
        <w:t xml:space="preserve"> 2015, 265, 219–227.</w:t>
      </w:r>
    </w:p>
    <w:p w14:paraId="311E3E65" w14:textId="77777777" w:rsidR="0091649C" w:rsidRPr="0091649C" w:rsidRDefault="0091649C" w:rsidP="0091649C">
      <w:pPr>
        <w:widowControl w:val="0"/>
        <w:autoSpaceDE w:val="0"/>
        <w:autoSpaceDN w:val="0"/>
        <w:adjustRightInd w:val="0"/>
        <w:ind w:left="640" w:hanging="640"/>
        <w:rPr>
          <w:noProof/>
        </w:rPr>
      </w:pPr>
      <w:r w:rsidRPr="0091649C">
        <w:rPr>
          <w:noProof/>
        </w:rPr>
        <w:t>[63]</w:t>
      </w:r>
      <w:r w:rsidRPr="0091649C">
        <w:rPr>
          <w:noProof/>
        </w:rPr>
        <w:tab/>
        <w:t xml:space="preserve">Calisto, V., Ferreira, C. I. A., Santos, S. M., Gil, M. V., Otero, M., Esteves, V. I., </w:t>
      </w:r>
      <w:r w:rsidRPr="0091649C">
        <w:rPr>
          <w:i/>
          <w:iCs/>
          <w:noProof/>
        </w:rPr>
        <w:t>Bioresour. Technol.</w:t>
      </w:r>
      <w:r w:rsidRPr="0091649C">
        <w:rPr>
          <w:noProof/>
        </w:rPr>
        <w:t xml:space="preserve"> 2014, 166, 335–344.</w:t>
      </w:r>
    </w:p>
    <w:p w14:paraId="704C896C" w14:textId="77777777" w:rsidR="0091649C" w:rsidRPr="0091649C" w:rsidRDefault="0091649C" w:rsidP="0091649C">
      <w:pPr>
        <w:widowControl w:val="0"/>
        <w:autoSpaceDE w:val="0"/>
        <w:autoSpaceDN w:val="0"/>
        <w:adjustRightInd w:val="0"/>
        <w:ind w:left="640" w:hanging="640"/>
        <w:rPr>
          <w:noProof/>
        </w:rPr>
      </w:pPr>
      <w:r w:rsidRPr="0091649C">
        <w:rPr>
          <w:noProof/>
        </w:rPr>
        <w:t>[64]</w:t>
      </w:r>
      <w:r w:rsidRPr="0091649C">
        <w:rPr>
          <w:noProof/>
        </w:rPr>
        <w:tab/>
        <w:t xml:space="preserve">Jung, C., Park, J., Lim, K. H., Park, S., Heo, J., Her, N., Oh, J., Yun, S., Yoon, Y., </w:t>
      </w:r>
      <w:r w:rsidRPr="0091649C">
        <w:rPr>
          <w:i/>
          <w:iCs/>
          <w:noProof/>
        </w:rPr>
        <w:t>J. Hazard. Mater.</w:t>
      </w:r>
      <w:r w:rsidRPr="0091649C">
        <w:rPr>
          <w:noProof/>
        </w:rPr>
        <w:t xml:space="preserve"> 2013, 263, 702–710.</w:t>
      </w:r>
    </w:p>
    <w:p w14:paraId="4340E12E" w14:textId="77777777" w:rsidR="0091649C" w:rsidRPr="0091649C" w:rsidRDefault="0091649C" w:rsidP="0091649C">
      <w:pPr>
        <w:widowControl w:val="0"/>
        <w:autoSpaceDE w:val="0"/>
        <w:autoSpaceDN w:val="0"/>
        <w:adjustRightInd w:val="0"/>
        <w:ind w:left="640" w:hanging="640"/>
        <w:rPr>
          <w:noProof/>
        </w:rPr>
      </w:pPr>
      <w:r w:rsidRPr="0091649C">
        <w:rPr>
          <w:noProof/>
        </w:rPr>
        <w:t>[65]</w:t>
      </w:r>
      <w:r w:rsidRPr="0091649C">
        <w:rPr>
          <w:noProof/>
        </w:rPr>
        <w:tab/>
        <w:t xml:space="preserve">Devi, P., Saroha, A. K., </w:t>
      </w:r>
      <w:r w:rsidRPr="0091649C">
        <w:rPr>
          <w:i/>
          <w:iCs/>
          <w:noProof/>
        </w:rPr>
        <w:t>Bioresour. Technol.</w:t>
      </w:r>
      <w:r w:rsidRPr="0091649C">
        <w:rPr>
          <w:noProof/>
        </w:rPr>
        <w:t xml:space="preserve"> 2014, 169, 525–531.</w:t>
      </w:r>
    </w:p>
    <w:p w14:paraId="2B0B7FBF" w14:textId="77777777" w:rsidR="0091649C" w:rsidRPr="0091649C" w:rsidRDefault="0091649C" w:rsidP="0091649C">
      <w:pPr>
        <w:widowControl w:val="0"/>
        <w:autoSpaceDE w:val="0"/>
        <w:autoSpaceDN w:val="0"/>
        <w:adjustRightInd w:val="0"/>
        <w:ind w:left="640" w:hanging="640"/>
        <w:rPr>
          <w:noProof/>
        </w:rPr>
      </w:pPr>
      <w:r w:rsidRPr="0091649C">
        <w:rPr>
          <w:noProof/>
        </w:rPr>
        <w:t>[66]</w:t>
      </w:r>
      <w:r w:rsidRPr="0091649C">
        <w:rPr>
          <w:noProof/>
        </w:rPr>
        <w:tab/>
        <w:t xml:space="preserve">Li, H., Qu, R., Li, C., Guo, W., Han, X., He, F., Ma, Y., Xing, B., </w:t>
      </w:r>
      <w:r w:rsidRPr="0091649C">
        <w:rPr>
          <w:i/>
          <w:iCs/>
          <w:noProof/>
        </w:rPr>
        <w:t>Bioresour. Technol.</w:t>
      </w:r>
      <w:r w:rsidRPr="0091649C">
        <w:rPr>
          <w:noProof/>
        </w:rPr>
        <w:t xml:space="preserve"> 2014, 163, 193–198.</w:t>
      </w:r>
    </w:p>
    <w:p w14:paraId="73309AA6" w14:textId="77777777" w:rsidR="0091649C" w:rsidRPr="0091649C" w:rsidRDefault="0091649C" w:rsidP="0091649C">
      <w:pPr>
        <w:widowControl w:val="0"/>
        <w:autoSpaceDE w:val="0"/>
        <w:autoSpaceDN w:val="0"/>
        <w:adjustRightInd w:val="0"/>
        <w:ind w:left="640" w:hanging="640"/>
        <w:rPr>
          <w:noProof/>
        </w:rPr>
      </w:pPr>
      <w:r w:rsidRPr="0091649C">
        <w:rPr>
          <w:noProof/>
        </w:rPr>
        <w:t>[67]</w:t>
      </w:r>
      <w:r w:rsidRPr="0091649C">
        <w:rPr>
          <w:noProof/>
        </w:rPr>
        <w:tab/>
        <w:t xml:space="preserve">Cao, Y., Yang, B., Song, Z., Wang, H., He, F., Han, X., </w:t>
      </w:r>
      <w:r w:rsidRPr="0091649C">
        <w:rPr>
          <w:i/>
          <w:iCs/>
          <w:noProof/>
        </w:rPr>
        <w:t>Ecotoxicol. Environ. Saf.</w:t>
      </w:r>
      <w:r w:rsidRPr="0091649C">
        <w:rPr>
          <w:noProof/>
        </w:rPr>
        <w:t xml:space="preserve"> 2016, 130, 248–255.</w:t>
      </w:r>
    </w:p>
    <w:p w14:paraId="2AA9D176" w14:textId="77777777" w:rsidR="0091649C" w:rsidRPr="0091649C" w:rsidRDefault="0091649C" w:rsidP="0091649C">
      <w:pPr>
        <w:widowControl w:val="0"/>
        <w:autoSpaceDE w:val="0"/>
        <w:autoSpaceDN w:val="0"/>
        <w:adjustRightInd w:val="0"/>
        <w:ind w:left="640" w:hanging="640"/>
        <w:rPr>
          <w:noProof/>
        </w:rPr>
      </w:pPr>
      <w:r w:rsidRPr="0091649C">
        <w:rPr>
          <w:noProof/>
        </w:rPr>
        <w:t>[68]</w:t>
      </w:r>
      <w:r w:rsidRPr="0091649C">
        <w:rPr>
          <w:noProof/>
        </w:rPr>
        <w:tab/>
        <w:t xml:space="preserve">Jung, C., Son, A., Her, N., Zoh, K. D., Cho, J., Yoon, Y., </w:t>
      </w:r>
      <w:r w:rsidRPr="0091649C">
        <w:rPr>
          <w:i/>
          <w:iCs/>
          <w:noProof/>
        </w:rPr>
        <w:t>J. Ind. Eng. Chem.</w:t>
      </w:r>
      <w:r w:rsidRPr="0091649C">
        <w:rPr>
          <w:noProof/>
        </w:rPr>
        <w:t xml:space="preserve"> 2015, 27, 1–11.</w:t>
      </w:r>
    </w:p>
    <w:p w14:paraId="4FD558C9" w14:textId="77777777" w:rsidR="0091649C" w:rsidRPr="0091649C" w:rsidRDefault="0091649C" w:rsidP="0091649C">
      <w:pPr>
        <w:widowControl w:val="0"/>
        <w:autoSpaceDE w:val="0"/>
        <w:autoSpaceDN w:val="0"/>
        <w:adjustRightInd w:val="0"/>
        <w:ind w:left="640" w:hanging="640"/>
        <w:rPr>
          <w:noProof/>
        </w:rPr>
      </w:pPr>
      <w:r w:rsidRPr="0091649C">
        <w:rPr>
          <w:noProof/>
        </w:rPr>
        <w:t>[69]</w:t>
      </w:r>
      <w:r w:rsidRPr="0091649C">
        <w:rPr>
          <w:noProof/>
        </w:rPr>
        <w:tab/>
        <w:t xml:space="preserve">Kupryianchyk, D., Hale, S. E., Breedveld, G. D., Cornelissen, G., </w:t>
      </w:r>
      <w:r w:rsidRPr="0091649C">
        <w:rPr>
          <w:i/>
          <w:iCs/>
          <w:noProof/>
        </w:rPr>
        <w:t>Chemosphere</w:t>
      </w:r>
      <w:r w:rsidRPr="0091649C">
        <w:rPr>
          <w:noProof/>
        </w:rPr>
        <w:t xml:space="preserve"> 2016, 142, 35–40.</w:t>
      </w:r>
    </w:p>
    <w:p w14:paraId="46BBE458" w14:textId="77777777" w:rsidR="0091649C" w:rsidRPr="0091649C" w:rsidRDefault="0091649C" w:rsidP="0091649C">
      <w:pPr>
        <w:widowControl w:val="0"/>
        <w:autoSpaceDE w:val="0"/>
        <w:autoSpaceDN w:val="0"/>
        <w:adjustRightInd w:val="0"/>
        <w:ind w:left="640" w:hanging="640"/>
        <w:rPr>
          <w:noProof/>
        </w:rPr>
      </w:pPr>
      <w:r w:rsidRPr="0091649C">
        <w:rPr>
          <w:noProof/>
        </w:rPr>
        <w:t>[70]</w:t>
      </w:r>
      <w:r w:rsidRPr="0091649C">
        <w:rPr>
          <w:noProof/>
        </w:rPr>
        <w:tab/>
        <w:t xml:space="preserve">Kim, E., Jung, C., Han, J., Her, N., Park, C. M., Jang, M., Son, A., Yoon, Y., </w:t>
      </w:r>
      <w:r w:rsidRPr="0091649C">
        <w:rPr>
          <w:i/>
          <w:iCs/>
          <w:noProof/>
        </w:rPr>
        <w:t>J. Ind. Eng. Chem.</w:t>
      </w:r>
      <w:r w:rsidRPr="0091649C">
        <w:rPr>
          <w:noProof/>
        </w:rPr>
        <w:t xml:space="preserve"> 2016, 36, 364–371.</w:t>
      </w:r>
    </w:p>
    <w:p w14:paraId="3133EF31" w14:textId="77777777" w:rsidR="0091649C" w:rsidRPr="0091649C" w:rsidRDefault="0091649C" w:rsidP="0091649C">
      <w:pPr>
        <w:widowControl w:val="0"/>
        <w:autoSpaceDE w:val="0"/>
        <w:autoSpaceDN w:val="0"/>
        <w:adjustRightInd w:val="0"/>
        <w:ind w:left="640" w:hanging="640"/>
        <w:rPr>
          <w:noProof/>
        </w:rPr>
      </w:pPr>
      <w:r w:rsidRPr="0091649C">
        <w:rPr>
          <w:noProof/>
        </w:rPr>
        <w:t>[71]</w:t>
      </w:r>
      <w:r w:rsidRPr="0091649C">
        <w:rPr>
          <w:noProof/>
        </w:rPr>
        <w:tab/>
        <w:t xml:space="preserve">Wang, S., Gao, B., Li, Y., Wan, Y., Creamer, A. E., </w:t>
      </w:r>
      <w:r w:rsidRPr="0091649C">
        <w:rPr>
          <w:i/>
          <w:iCs/>
          <w:noProof/>
        </w:rPr>
        <w:t>RSC Adv.</w:t>
      </w:r>
      <w:r w:rsidRPr="0091649C">
        <w:rPr>
          <w:noProof/>
        </w:rPr>
        <w:t xml:space="preserve"> 2015, 5, 67971–67978.</w:t>
      </w:r>
    </w:p>
    <w:p w14:paraId="306C01DE" w14:textId="77777777" w:rsidR="0091649C" w:rsidRPr="0091649C" w:rsidRDefault="0091649C" w:rsidP="0091649C">
      <w:pPr>
        <w:widowControl w:val="0"/>
        <w:autoSpaceDE w:val="0"/>
        <w:autoSpaceDN w:val="0"/>
        <w:adjustRightInd w:val="0"/>
        <w:ind w:left="640" w:hanging="640"/>
        <w:rPr>
          <w:noProof/>
        </w:rPr>
      </w:pPr>
      <w:r w:rsidRPr="0091649C">
        <w:rPr>
          <w:noProof/>
        </w:rPr>
        <w:t>[72]</w:t>
      </w:r>
      <w:r w:rsidRPr="0091649C">
        <w:rPr>
          <w:noProof/>
        </w:rPr>
        <w:tab/>
        <w:t>Gao, B., Li, Y., Creamer, A. E., 2016.</w:t>
      </w:r>
    </w:p>
    <w:p w14:paraId="3A907E09" w14:textId="77777777" w:rsidR="0091649C" w:rsidRPr="0091649C" w:rsidRDefault="0091649C" w:rsidP="0091649C">
      <w:pPr>
        <w:widowControl w:val="0"/>
        <w:autoSpaceDE w:val="0"/>
        <w:autoSpaceDN w:val="0"/>
        <w:adjustRightInd w:val="0"/>
        <w:ind w:left="640" w:hanging="640"/>
        <w:rPr>
          <w:noProof/>
        </w:rPr>
      </w:pPr>
      <w:r w:rsidRPr="0091649C">
        <w:rPr>
          <w:noProof/>
        </w:rPr>
        <w:t>[73]</w:t>
      </w:r>
      <w:r w:rsidRPr="0091649C">
        <w:rPr>
          <w:noProof/>
        </w:rPr>
        <w:tab/>
        <w:t xml:space="preserve">Zhang, M., Gao, B., Varnoosfaderani, S., Hebard, A., Yao, Y., Inyang, M., </w:t>
      </w:r>
      <w:r w:rsidRPr="0091649C">
        <w:rPr>
          <w:i/>
          <w:iCs/>
          <w:noProof/>
        </w:rPr>
        <w:t>Bioresour. Technol.</w:t>
      </w:r>
      <w:r w:rsidRPr="0091649C">
        <w:rPr>
          <w:noProof/>
        </w:rPr>
        <w:t xml:space="preserve"> 2013, 130, 457–462.</w:t>
      </w:r>
    </w:p>
    <w:p w14:paraId="543FF7AF" w14:textId="77777777" w:rsidR="0091649C" w:rsidRPr="0091649C" w:rsidRDefault="0091649C" w:rsidP="0091649C">
      <w:pPr>
        <w:widowControl w:val="0"/>
        <w:autoSpaceDE w:val="0"/>
        <w:autoSpaceDN w:val="0"/>
        <w:adjustRightInd w:val="0"/>
        <w:ind w:left="640" w:hanging="640"/>
        <w:rPr>
          <w:noProof/>
        </w:rPr>
      </w:pPr>
      <w:r w:rsidRPr="0091649C">
        <w:rPr>
          <w:noProof/>
        </w:rPr>
        <w:t>[74]</w:t>
      </w:r>
      <w:r w:rsidRPr="0091649C">
        <w:rPr>
          <w:noProof/>
        </w:rPr>
        <w:tab/>
        <w:t xml:space="preserve">Menezes, J., da Silva, T., dos Santos, J., Catari, E., Meneghetti, M., da Matta, C., Alexandre-Moreira, M., Santos-Magalhães, N., Grillo, L., Dornelas, C., </w:t>
      </w:r>
      <w:r w:rsidRPr="0091649C">
        <w:rPr>
          <w:i/>
          <w:iCs/>
          <w:noProof/>
        </w:rPr>
        <w:t>Appl. Clay Sci.</w:t>
      </w:r>
      <w:r w:rsidRPr="0091649C">
        <w:rPr>
          <w:noProof/>
        </w:rPr>
        <w:t xml:space="preserve"> 2014, 91–92, 127–134.</w:t>
      </w:r>
    </w:p>
    <w:p w14:paraId="350DDB4D" w14:textId="77777777" w:rsidR="0091649C" w:rsidRPr="0091649C" w:rsidRDefault="0091649C" w:rsidP="0091649C">
      <w:pPr>
        <w:widowControl w:val="0"/>
        <w:autoSpaceDE w:val="0"/>
        <w:autoSpaceDN w:val="0"/>
        <w:adjustRightInd w:val="0"/>
        <w:ind w:left="640" w:hanging="640"/>
        <w:rPr>
          <w:noProof/>
        </w:rPr>
      </w:pPr>
      <w:r w:rsidRPr="0091649C">
        <w:rPr>
          <w:noProof/>
        </w:rPr>
        <w:t>[75]</w:t>
      </w:r>
      <w:r w:rsidRPr="0091649C">
        <w:rPr>
          <w:noProof/>
        </w:rPr>
        <w:tab/>
        <w:t xml:space="preserve">Li, R., Wang, J. J., Zhou, B., Awasthi, M. K., Ali, A., Zhang, Z., Gaston, L. A., Lahori, A. H., Mahar, A., </w:t>
      </w:r>
      <w:r w:rsidRPr="0091649C">
        <w:rPr>
          <w:i/>
          <w:iCs/>
          <w:noProof/>
        </w:rPr>
        <w:t>Sci. Total Environ.</w:t>
      </w:r>
      <w:r w:rsidRPr="0091649C">
        <w:rPr>
          <w:noProof/>
        </w:rPr>
        <w:t xml:space="preserve"> 2016, 559, 121–129.</w:t>
      </w:r>
    </w:p>
    <w:p w14:paraId="6FA2F3EF" w14:textId="77777777" w:rsidR="0091649C" w:rsidRPr="0091649C" w:rsidRDefault="0091649C" w:rsidP="0091649C">
      <w:pPr>
        <w:widowControl w:val="0"/>
        <w:autoSpaceDE w:val="0"/>
        <w:autoSpaceDN w:val="0"/>
        <w:adjustRightInd w:val="0"/>
        <w:ind w:left="640" w:hanging="640"/>
        <w:rPr>
          <w:noProof/>
        </w:rPr>
      </w:pPr>
      <w:r w:rsidRPr="0091649C">
        <w:rPr>
          <w:noProof/>
        </w:rPr>
        <w:t>[76]</w:t>
      </w:r>
      <w:r w:rsidRPr="0091649C">
        <w:rPr>
          <w:noProof/>
        </w:rPr>
        <w:tab/>
        <w:t xml:space="preserve">Lagergren, S., </w:t>
      </w:r>
      <w:r w:rsidRPr="0091649C">
        <w:rPr>
          <w:i/>
          <w:iCs/>
          <w:noProof/>
        </w:rPr>
        <w:t>K. Sven. Vetenskapsakademiens</w:t>
      </w:r>
      <w:r w:rsidRPr="0091649C">
        <w:rPr>
          <w:noProof/>
        </w:rPr>
        <w:t xml:space="preserve"> 1898, 24, 1–39.</w:t>
      </w:r>
    </w:p>
    <w:p w14:paraId="5975054B" w14:textId="77777777" w:rsidR="0091649C" w:rsidRPr="0091649C" w:rsidRDefault="0091649C" w:rsidP="0091649C">
      <w:pPr>
        <w:widowControl w:val="0"/>
        <w:autoSpaceDE w:val="0"/>
        <w:autoSpaceDN w:val="0"/>
        <w:adjustRightInd w:val="0"/>
        <w:ind w:left="640" w:hanging="640"/>
        <w:rPr>
          <w:noProof/>
        </w:rPr>
      </w:pPr>
      <w:r w:rsidRPr="0091649C">
        <w:rPr>
          <w:noProof/>
        </w:rPr>
        <w:t>[77]</w:t>
      </w:r>
      <w:r w:rsidRPr="0091649C">
        <w:rPr>
          <w:noProof/>
        </w:rPr>
        <w:tab/>
        <w:t xml:space="preserve">Ho, Y. S., McKay, G., </w:t>
      </w:r>
      <w:r w:rsidRPr="0091649C">
        <w:rPr>
          <w:i/>
          <w:iCs/>
          <w:noProof/>
        </w:rPr>
        <w:t>Process Biochem.</w:t>
      </w:r>
      <w:r w:rsidRPr="0091649C">
        <w:rPr>
          <w:noProof/>
        </w:rPr>
        <w:t xml:space="preserve"> 1999, 34, 451–465.</w:t>
      </w:r>
    </w:p>
    <w:p w14:paraId="7958F69E" w14:textId="77777777" w:rsidR="0091649C" w:rsidRPr="0091649C" w:rsidRDefault="0091649C" w:rsidP="0091649C">
      <w:pPr>
        <w:widowControl w:val="0"/>
        <w:autoSpaceDE w:val="0"/>
        <w:autoSpaceDN w:val="0"/>
        <w:adjustRightInd w:val="0"/>
        <w:ind w:left="640" w:hanging="640"/>
        <w:rPr>
          <w:noProof/>
        </w:rPr>
      </w:pPr>
      <w:r w:rsidRPr="0091649C">
        <w:rPr>
          <w:noProof/>
        </w:rPr>
        <w:t>[78]</w:t>
      </w:r>
      <w:r w:rsidRPr="0091649C">
        <w:rPr>
          <w:noProof/>
        </w:rPr>
        <w:tab/>
        <w:t xml:space="preserve">Ho, Y. S., McKay, G., </w:t>
      </w:r>
      <w:r w:rsidRPr="0091649C">
        <w:rPr>
          <w:i/>
          <w:iCs/>
          <w:noProof/>
        </w:rPr>
        <w:t>Water Res.</w:t>
      </w:r>
      <w:r w:rsidRPr="0091649C">
        <w:rPr>
          <w:noProof/>
        </w:rPr>
        <w:t xml:space="preserve"> 2000, 34, 735–742.</w:t>
      </w:r>
    </w:p>
    <w:p w14:paraId="64FA0C93" w14:textId="77777777" w:rsidR="0091649C" w:rsidRPr="0091649C" w:rsidRDefault="0091649C" w:rsidP="0091649C">
      <w:pPr>
        <w:widowControl w:val="0"/>
        <w:autoSpaceDE w:val="0"/>
        <w:autoSpaceDN w:val="0"/>
        <w:adjustRightInd w:val="0"/>
        <w:ind w:left="640" w:hanging="640"/>
        <w:rPr>
          <w:noProof/>
        </w:rPr>
      </w:pPr>
      <w:r w:rsidRPr="0091649C">
        <w:rPr>
          <w:noProof/>
        </w:rPr>
        <w:t>[79]</w:t>
      </w:r>
      <w:r w:rsidRPr="0091649C">
        <w:rPr>
          <w:noProof/>
        </w:rPr>
        <w:tab/>
        <w:t xml:space="preserve">Ho, Y. S., McKay, G., </w:t>
      </w:r>
      <w:r w:rsidRPr="0091649C">
        <w:rPr>
          <w:i/>
          <w:iCs/>
          <w:noProof/>
        </w:rPr>
        <w:t>Chem. Eng. J.</w:t>
      </w:r>
      <w:r w:rsidRPr="0091649C">
        <w:rPr>
          <w:noProof/>
        </w:rPr>
        <w:t xml:space="preserve"> 1998, 70, 115–124.</w:t>
      </w:r>
    </w:p>
    <w:p w14:paraId="67C142EF" w14:textId="77777777" w:rsidR="0091649C" w:rsidRPr="0091649C" w:rsidRDefault="0091649C" w:rsidP="0091649C">
      <w:pPr>
        <w:widowControl w:val="0"/>
        <w:autoSpaceDE w:val="0"/>
        <w:autoSpaceDN w:val="0"/>
        <w:adjustRightInd w:val="0"/>
        <w:ind w:left="640" w:hanging="640"/>
        <w:rPr>
          <w:noProof/>
        </w:rPr>
      </w:pPr>
      <w:r w:rsidRPr="0091649C">
        <w:rPr>
          <w:noProof/>
        </w:rPr>
        <w:t>[80]</w:t>
      </w:r>
      <w:r w:rsidRPr="0091649C">
        <w:rPr>
          <w:noProof/>
        </w:rPr>
        <w:tab/>
        <w:t xml:space="preserve">Paz, D. S. D. S., Baiotto, A., Schwaab, M., Mazutti, M. A. M. A., Bassaco, M. M. M., Bertuol, D. A. D. A., Foletto, E. L. E. F. E. L., Meili, L., </w:t>
      </w:r>
      <w:r w:rsidRPr="0091649C">
        <w:rPr>
          <w:i/>
          <w:iCs/>
          <w:noProof/>
        </w:rPr>
        <w:t>Water Sci. Technol.</w:t>
      </w:r>
      <w:r w:rsidRPr="0091649C">
        <w:rPr>
          <w:noProof/>
        </w:rPr>
        <w:t xml:space="preserve"> 2013, 68, 441–447.</w:t>
      </w:r>
    </w:p>
    <w:p w14:paraId="7C31BB5D" w14:textId="77777777" w:rsidR="0091649C" w:rsidRPr="0091649C" w:rsidRDefault="0091649C" w:rsidP="0091649C">
      <w:pPr>
        <w:widowControl w:val="0"/>
        <w:autoSpaceDE w:val="0"/>
        <w:autoSpaceDN w:val="0"/>
        <w:adjustRightInd w:val="0"/>
        <w:ind w:left="640" w:hanging="640"/>
        <w:rPr>
          <w:noProof/>
        </w:rPr>
      </w:pPr>
      <w:r w:rsidRPr="0091649C">
        <w:rPr>
          <w:noProof/>
        </w:rPr>
        <w:t>[81]</w:t>
      </w:r>
      <w:r w:rsidRPr="0091649C">
        <w:rPr>
          <w:noProof/>
        </w:rPr>
        <w:tab/>
        <w:t xml:space="preserve">Langmuir, I., </w:t>
      </w:r>
      <w:r w:rsidRPr="0091649C">
        <w:rPr>
          <w:i/>
          <w:iCs/>
          <w:noProof/>
        </w:rPr>
        <w:t>J. Am. Chem. Soc.</w:t>
      </w:r>
      <w:r w:rsidRPr="0091649C">
        <w:rPr>
          <w:noProof/>
        </w:rPr>
        <w:t xml:space="preserve"> 1918, 40, 1361–1403.</w:t>
      </w:r>
    </w:p>
    <w:p w14:paraId="1AEDD83F" w14:textId="77777777" w:rsidR="0091649C" w:rsidRPr="0091649C" w:rsidRDefault="0091649C" w:rsidP="0091649C">
      <w:pPr>
        <w:widowControl w:val="0"/>
        <w:autoSpaceDE w:val="0"/>
        <w:autoSpaceDN w:val="0"/>
        <w:adjustRightInd w:val="0"/>
        <w:ind w:left="640" w:hanging="640"/>
        <w:rPr>
          <w:noProof/>
        </w:rPr>
      </w:pPr>
      <w:r w:rsidRPr="0091649C">
        <w:rPr>
          <w:noProof/>
        </w:rPr>
        <w:lastRenderedPageBreak/>
        <w:t>[82]</w:t>
      </w:r>
      <w:r w:rsidRPr="0091649C">
        <w:rPr>
          <w:noProof/>
        </w:rPr>
        <w:tab/>
        <w:t xml:space="preserve">Freundlich, H., </w:t>
      </w:r>
      <w:r w:rsidRPr="0091649C">
        <w:rPr>
          <w:i/>
          <w:iCs/>
          <w:noProof/>
        </w:rPr>
        <w:t>J. Phys. Chem.</w:t>
      </w:r>
      <w:r w:rsidRPr="0091649C">
        <w:rPr>
          <w:noProof/>
        </w:rPr>
        <w:t xml:space="preserve"> 1906, 57, 358–471.</w:t>
      </w:r>
    </w:p>
    <w:p w14:paraId="318DAD4C" w14:textId="77777777" w:rsidR="0091649C" w:rsidRPr="0091649C" w:rsidRDefault="0091649C" w:rsidP="0091649C">
      <w:pPr>
        <w:widowControl w:val="0"/>
        <w:autoSpaceDE w:val="0"/>
        <w:autoSpaceDN w:val="0"/>
        <w:adjustRightInd w:val="0"/>
        <w:ind w:left="640" w:hanging="640"/>
        <w:rPr>
          <w:noProof/>
        </w:rPr>
      </w:pPr>
      <w:r w:rsidRPr="0091649C">
        <w:rPr>
          <w:noProof/>
        </w:rPr>
        <w:t>[83]</w:t>
      </w:r>
      <w:r w:rsidRPr="0091649C">
        <w:rPr>
          <w:noProof/>
        </w:rPr>
        <w:tab/>
        <w:t xml:space="preserve">Redlich, O., Peterson, D. L., </w:t>
      </w:r>
      <w:r w:rsidRPr="0091649C">
        <w:rPr>
          <w:i/>
          <w:iCs/>
          <w:noProof/>
        </w:rPr>
        <w:t>J. Phys. Chem.</w:t>
      </w:r>
      <w:r w:rsidRPr="0091649C">
        <w:rPr>
          <w:noProof/>
        </w:rPr>
        <w:t xml:space="preserve"> 1959, 63, 1024.</w:t>
      </w:r>
    </w:p>
    <w:p w14:paraId="233E103B" w14:textId="77777777" w:rsidR="0091649C" w:rsidRPr="0091649C" w:rsidRDefault="0091649C" w:rsidP="0091649C">
      <w:pPr>
        <w:widowControl w:val="0"/>
        <w:autoSpaceDE w:val="0"/>
        <w:autoSpaceDN w:val="0"/>
        <w:adjustRightInd w:val="0"/>
        <w:ind w:left="640" w:hanging="640"/>
        <w:rPr>
          <w:noProof/>
        </w:rPr>
      </w:pPr>
      <w:r w:rsidRPr="0091649C">
        <w:rPr>
          <w:noProof/>
        </w:rPr>
        <w:t>[84]</w:t>
      </w:r>
      <w:r w:rsidRPr="0091649C">
        <w:rPr>
          <w:noProof/>
        </w:rPr>
        <w:tab/>
        <w:t xml:space="preserve">Pavan, F. A., Lima, E. C., Dias, S. L. P., Mazzocato, A. C., </w:t>
      </w:r>
      <w:r w:rsidRPr="0091649C">
        <w:rPr>
          <w:i/>
          <w:iCs/>
          <w:noProof/>
        </w:rPr>
        <w:t>J. Hazard. Mater.</w:t>
      </w:r>
      <w:r w:rsidRPr="0091649C">
        <w:rPr>
          <w:noProof/>
        </w:rPr>
        <w:t xml:space="preserve"> 2008, 150, 703–712.</w:t>
      </w:r>
    </w:p>
    <w:p w14:paraId="1F017630" w14:textId="77777777" w:rsidR="0091649C" w:rsidRPr="0091649C" w:rsidRDefault="0091649C" w:rsidP="0091649C">
      <w:pPr>
        <w:widowControl w:val="0"/>
        <w:autoSpaceDE w:val="0"/>
        <w:autoSpaceDN w:val="0"/>
        <w:adjustRightInd w:val="0"/>
        <w:ind w:left="640" w:hanging="640"/>
        <w:rPr>
          <w:noProof/>
        </w:rPr>
      </w:pPr>
      <w:r w:rsidRPr="0091649C">
        <w:rPr>
          <w:noProof/>
        </w:rPr>
        <w:t>[85]</w:t>
      </w:r>
      <w:r w:rsidRPr="0091649C">
        <w:rPr>
          <w:noProof/>
        </w:rPr>
        <w:tab/>
        <w:t xml:space="preserve">Machado, F. M., Bergmann, C. P., Fernandes, T. H. M., Lima, E. C., Royer, B., Calvete, T., Fagan, S. B., </w:t>
      </w:r>
      <w:r w:rsidRPr="0091649C">
        <w:rPr>
          <w:i/>
          <w:iCs/>
          <w:noProof/>
        </w:rPr>
        <w:t>J. Hazard. Mater.</w:t>
      </w:r>
      <w:r w:rsidRPr="0091649C">
        <w:rPr>
          <w:noProof/>
        </w:rPr>
        <w:t xml:space="preserve"> 2011, 192, 1122–1131.</w:t>
      </w:r>
    </w:p>
    <w:p w14:paraId="161FBF3F" w14:textId="77777777" w:rsidR="0091649C" w:rsidRPr="0091649C" w:rsidRDefault="0091649C" w:rsidP="0091649C">
      <w:pPr>
        <w:widowControl w:val="0"/>
        <w:autoSpaceDE w:val="0"/>
        <w:autoSpaceDN w:val="0"/>
        <w:adjustRightInd w:val="0"/>
        <w:ind w:left="640" w:hanging="640"/>
        <w:rPr>
          <w:noProof/>
        </w:rPr>
      </w:pPr>
      <w:r w:rsidRPr="0091649C">
        <w:rPr>
          <w:noProof/>
        </w:rPr>
        <w:t>[86]</w:t>
      </w:r>
      <w:r w:rsidRPr="0091649C">
        <w:rPr>
          <w:noProof/>
        </w:rPr>
        <w:tab/>
        <w:t xml:space="preserve">Prola, L. D. T., Acayanka, E., Lima, E. C., Umpierres, C. S., Vaghetti, J. C. P., Santos, W. O., Laminsi, S., Djifon, P. T., </w:t>
      </w:r>
      <w:r w:rsidRPr="0091649C">
        <w:rPr>
          <w:i/>
          <w:iCs/>
          <w:noProof/>
        </w:rPr>
        <w:t>Ind. Crops Prod.</w:t>
      </w:r>
      <w:r w:rsidRPr="0091649C">
        <w:rPr>
          <w:noProof/>
        </w:rPr>
        <w:t xml:space="preserve"> 2013, 46, 328–340.</w:t>
      </w:r>
    </w:p>
    <w:p w14:paraId="5AF88304" w14:textId="77777777" w:rsidR="0091649C" w:rsidRPr="0091649C" w:rsidRDefault="0091649C" w:rsidP="0091649C">
      <w:pPr>
        <w:widowControl w:val="0"/>
        <w:autoSpaceDE w:val="0"/>
        <w:autoSpaceDN w:val="0"/>
        <w:adjustRightInd w:val="0"/>
        <w:ind w:left="640" w:hanging="640"/>
        <w:rPr>
          <w:noProof/>
        </w:rPr>
      </w:pPr>
      <w:r w:rsidRPr="0091649C">
        <w:rPr>
          <w:noProof/>
        </w:rPr>
        <w:t>[87]</w:t>
      </w:r>
      <w:r w:rsidRPr="0091649C">
        <w:rPr>
          <w:noProof/>
        </w:rPr>
        <w:tab/>
        <w:t xml:space="preserve">Silveira, M. B., Pavan, F. a., Gelos, N. F., Lima, E. C., Dias, S. L. P., </w:t>
      </w:r>
      <w:r w:rsidRPr="0091649C">
        <w:rPr>
          <w:i/>
          <w:iCs/>
          <w:noProof/>
        </w:rPr>
        <w:t>CLEAN - Soil, Air, Water</w:t>
      </w:r>
      <w:r w:rsidRPr="0091649C">
        <w:rPr>
          <w:noProof/>
        </w:rPr>
        <w:t xml:space="preserve"> 2014, 42, 939–946.</w:t>
      </w:r>
    </w:p>
    <w:p w14:paraId="0AC713F6" w14:textId="77777777" w:rsidR="0091649C" w:rsidRPr="0091649C" w:rsidRDefault="0091649C" w:rsidP="0091649C">
      <w:pPr>
        <w:widowControl w:val="0"/>
        <w:autoSpaceDE w:val="0"/>
        <w:autoSpaceDN w:val="0"/>
        <w:adjustRightInd w:val="0"/>
        <w:ind w:left="640" w:hanging="640"/>
        <w:rPr>
          <w:noProof/>
        </w:rPr>
      </w:pPr>
      <w:r w:rsidRPr="0091649C">
        <w:rPr>
          <w:noProof/>
        </w:rPr>
        <w:t>[88]</w:t>
      </w:r>
      <w:r w:rsidRPr="0091649C">
        <w:rPr>
          <w:noProof/>
        </w:rPr>
        <w:tab/>
        <w:t>Nascimento, P. P. do, 2015.</w:t>
      </w:r>
    </w:p>
    <w:p w14:paraId="1255803D" w14:textId="77777777" w:rsidR="0091649C" w:rsidRPr="0091649C" w:rsidRDefault="0091649C" w:rsidP="0091649C">
      <w:pPr>
        <w:widowControl w:val="0"/>
        <w:autoSpaceDE w:val="0"/>
        <w:autoSpaceDN w:val="0"/>
        <w:adjustRightInd w:val="0"/>
        <w:ind w:left="640" w:hanging="640"/>
        <w:rPr>
          <w:noProof/>
        </w:rPr>
      </w:pPr>
      <w:r w:rsidRPr="0091649C">
        <w:rPr>
          <w:noProof/>
        </w:rPr>
        <w:t>[89]</w:t>
      </w:r>
      <w:r w:rsidRPr="0091649C">
        <w:rPr>
          <w:noProof/>
        </w:rPr>
        <w:tab/>
        <w:t>MILAGRES, L. M., 2015.</w:t>
      </w:r>
    </w:p>
    <w:p w14:paraId="75255CA7" w14:textId="77777777" w:rsidR="0091649C" w:rsidRPr="0091649C" w:rsidRDefault="0091649C" w:rsidP="0091649C">
      <w:pPr>
        <w:widowControl w:val="0"/>
        <w:autoSpaceDE w:val="0"/>
        <w:autoSpaceDN w:val="0"/>
        <w:adjustRightInd w:val="0"/>
        <w:ind w:left="640" w:hanging="640"/>
        <w:rPr>
          <w:noProof/>
        </w:rPr>
      </w:pPr>
      <w:r w:rsidRPr="0091649C">
        <w:rPr>
          <w:noProof/>
        </w:rPr>
        <w:t>[90]</w:t>
      </w:r>
      <w:r w:rsidRPr="0091649C">
        <w:rPr>
          <w:noProof/>
        </w:rPr>
        <w:tab/>
        <w:t xml:space="preserve">Aguiar, J. E. De, </w:t>
      </w:r>
      <w:r w:rsidRPr="0091649C">
        <w:rPr>
          <w:i/>
          <w:iCs/>
          <w:noProof/>
        </w:rPr>
        <w:t>Diss. Mestr.</w:t>
      </w:r>
      <w:r w:rsidRPr="0091649C">
        <w:rPr>
          <w:noProof/>
        </w:rPr>
        <w:t xml:space="preserve"> 2012, 126.</w:t>
      </w:r>
    </w:p>
    <w:p w14:paraId="35607139" w14:textId="77777777" w:rsidR="0091649C" w:rsidRPr="0091649C" w:rsidRDefault="0091649C" w:rsidP="0091649C">
      <w:pPr>
        <w:widowControl w:val="0"/>
        <w:autoSpaceDE w:val="0"/>
        <w:autoSpaceDN w:val="0"/>
        <w:adjustRightInd w:val="0"/>
        <w:ind w:left="640" w:hanging="640"/>
        <w:rPr>
          <w:noProof/>
        </w:rPr>
      </w:pPr>
      <w:r w:rsidRPr="0091649C">
        <w:rPr>
          <w:noProof/>
        </w:rPr>
        <w:t>[91]</w:t>
      </w:r>
      <w:r w:rsidRPr="0091649C">
        <w:rPr>
          <w:noProof/>
        </w:rPr>
        <w:tab/>
        <w:t xml:space="preserve">Frost, R. L., Kloprogge, J. T., </w:t>
      </w:r>
      <w:r w:rsidRPr="0091649C">
        <w:rPr>
          <w:i/>
          <w:iCs/>
          <w:noProof/>
        </w:rPr>
        <w:t>Spectrochim. Acta - Part A Mol. Biomol. Spectrosc.</w:t>
      </w:r>
      <w:r w:rsidRPr="0091649C">
        <w:rPr>
          <w:noProof/>
        </w:rPr>
        <w:t xml:space="preserve"> 1999, 55, 2195–2205.</w:t>
      </w:r>
    </w:p>
    <w:p w14:paraId="4FE4699A" w14:textId="77777777" w:rsidR="0091649C" w:rsidRPr="0091649C" w:rsidRDefault="0091649C" w:rsidP="0091649C">
      <w:pPr>
        <w:widowControl w:val="0"/>
        <w:autoSpaceDE w:val="0"/>
        <w:autoSpaceDN w:val="0"/>
        <w:adjustRightInd w:val="0"/>
        <w:ind w:left="640" w:hanging="640"/>
        <w:rPr>
          <w:noProof/>
        </w:rPr>
      </w:pPr>
      <w:r w:rsidRPr="0091649C">
        <w:rPr>
          <w:noProof/>
        </w:rPr>
        <w:t>[92]</w:t>
      </w:r>
      <w:r w:rsidRPr="0091649C">
        <w:rPr>
          <w:noProof/>
        </w:rPr>
        <w:tab/>
        <w:t xml:space="preserve">Nishimura, S., Takagaki, A., Ebitani, K., </w:t>
      </w:r>
      <w:r w:rsidRPr="0091649C">
        <w:rPr>
          <w:i/>
          <w:iCs/>
          <w:noProof/>
        </w:rPr>
        <w:t>Bull. Chem. Soc. Jpn.</w:t>
      </w:r>
      <w:r w:rsidRPr="0091649C">
        <w:rPr>
          <w:noProof/>
        </w:rPr>
        <w:t xml:space="preserve"> 2010, 83, 846–851.</w:t>
      </w:r>
    </w:p>
    <w:p w14:paraId="08B4273E" w14:textId="77777777" w:rsidR="0091649C" w:rsidRPr="0091649C" w:rsidRDefault="0091649C" w:rsidP="0091649C">
      <w:pPr>
        <w:widowControl w:val="0"/>
        <w:autoSpaceDE w:val="0"/>
        <w:autoSpaceDN w:val="0"/>
        <w:adjustRightInd w:val="0"/>
        <w:ind w:left="640" w:hanging="640"/>
        <w:rPr>
          <w:noProof/>
        </w:rPr>
      </w:pPr>
      <w:r w:rsidRPr="0091649C">
        <w:rPr>
          <w:noProof/>
        </w:rPr>
        <w:t>[93]</w:t>
      </w:r>
      <w:r w:rsidRPr="0091649C">
        <w:rPr>
          <w:noProof/>
        </w:rPr>
        <w:tab/>
        <w:t xml:space="preserve">Choudary, B. M., Bharathi, B., Venkat Reddy, C., Lakshmi Kantam, M., </w:t>
      </w:r>
      <w:r w:rsidRPr="0091649C">
        <w:rPr>
          <w:i/>
          <w:iCs/>
          <w:noProof/>
        </w:rPr>
        <w:t>Green Chem.</w:t>
      </w:r>
      <w:r w:rsidRPr="0091649C">
        <w:rPr>
          <w:noProof/>
        </w:rPr>
        <w:t xml:space="preserve"> 2002, 4, 279–284.</w:t>
      </w:r>
    </w:p>
    <w:p w14:paraId="02523764" w14:textId="77777777" w:rsidR="0091649C" w:rsidRPr="0091649C" w:rsidRDefault="0091649C" w:rsidP="0091649C">
      <w:pPr>
        <w:widowControl w:val="0"/>
        <w:autoSpaceDE w:val="0"/>
        <w:autoSpaceDN w:val="0"/>
        <w:adjustRightInd w:val="0"/>
        <w:ind w:left="640" w:hanging="640"/>
        <w:rPr>
          <w:noProof/>
        </w:rPr>
      </w:pPr>
      <w:r w:rsidRPr="0091649C">
        <w:rPr>
          <w:noProof/>
        </w:rPr>
        <w:t>[94]</w:t>
      </w:r>
      <w:r w:rsidRPr="0091649C">
        <w:rPr>
          <w:noProof/>
        </w:rPr>
        <w:tab/>
        <w:t xml:space="preserve">Islam, M., Patel, R., </w:t>
      </w:r>
      <w:r w:rsidRPr="0091649C">
        <w:rPr>
          <w:i/>
          <w:iCs/>
          <w:noProof/>
        </w:rPr>
        <w:t>J. Hazard. Mater.</w:t>
      </w:r>
      <w:r w:rsidRPr="0091649C">
        <w:rPr>
          <w:noProof/>
        </w:rPr>
        <w:t xml:space="preserve"> 2009, 169, 524–531.</w:t>
      </w:r>
    </w:p>
    <w:p w14:paraId="27239DD8" w14:textId="77777777" w:rsidR="0091649C" w:rsidRPr="0091649C" w:rsidRDefault="0091649C" w:rsidP="0091649C">
      <w:pPr>
        <w:widowControl w:val="0"/>
        <w:autoSpaceDE w:val="0"/>
        <w:autoSpaceDN w:val="0"/>
        <w:adjustRightInd w:val="0"/>
        <w:ind w:left="640" w:hanging="640"/>
        <w:rPr>
          <w:noProof/>
        </w:rPr>
      </w:pPr>
      <w:r w:rsidRPr="0091649C">
        <w:rPr>
          <w:noProof/>
        </w:rPr>
        <w:t>[95]</w:t>
      </w:r>
      <w:r w:rsidRPr="0091649C">
        <w:rPr>
          <w:noProof/>
        </w:rPr>
        <w:tab/>
        <w:t xml:space="preserve">Silion, M., Hritcu, D., Popa, M. I., </w:t>
      </w:r>
      <w:r w:rsidRPr="0091649C">
        <w:rPr>
          <w:i/>
          <w:iCs/>
          <w:noProof/>
        </w:rPr>
        <w:t>J. Optoelectron. Adv. Mater.</w:t>
      </w:r>
      <w:r w:rsidRPr="0091649C">
        <w:rPr>
          <w:noProof/>
        </w:rPr>
        <w:t xml:space="preserve"> 2010, 12, 2150–2156.</w:t>
      </w:r>
    </w:p>
    <w:p w14:paraId="1C6B28E3" w14:textId="77777777" w:rsidR="0091649C" w:rsidRPr="0091649C" w:rsidRDefault="0091649C" w:rsidP="0091649C">
      <w:pPr>
        <w:widowControl w:val="0"/>
        <w:autoSpaceDE w:val="0"/>
        <w:autoSpaceDN w:val="0"/>
        <w:adjustRightInd w:val="0"/>
        <w:ind w:left="640" w:hanging="640"/>
        <w:rPr>
          <w:noProof/>
        </w:rPr>
      </w:pPr>
      <w:r w:rsidRPr="0091649C">
        <w:rPr>
          <w:noProof/>
        </w:rPr>
        <w:t>[96]</w:t>
      </w:r>
      <w:r w:rsidRPr="0091649C">
        <w:rPr>
          <w:noProof/>
        </w:rPr>
        <w:tab/>
        <w:t xml:space="preserve">Li, Y., Gao, B., Wu, T., Wang, B., Li, X., </w:t>
      </w:r>
      <w:r w:rsidRPr="0091649C">
        <w:rPr>
          <w:i/>
          <w:iCs/>
          <w:noProof/>
        </w:rPr>
        <w:t>J. Hazard. Mater.</w:t>
      </w:r>
      <w:r w:rsidRPr="0091649C">
        <w:rPr>
          <w:noProof/>
        </w:rPr>
        <w:t xml:space="preserve"> 2009, 164, 1098–1104.</w:t>
      </w:r>
    </w:p>
    <w:p w14:paraId="560C4689" w14:textId="77777777" w:rsidR="0091649C" w:rsidRPr="0091649C" w:rsidRDefault="0091649C" w:rsidP="0091649C">
      <w:pPr>
        <w:widowControl w:val="0"/>
        <w:autoSpaceDE w:val="0"/>
        <w:autoSpaceDN w:val="0"/>
        <w:adjustRightInd w:val="0"/>
        <w:ind w:left="640" w:hanging="640"/>
        <w:rPr>
          <w:noProof/>
        </w:rPr>
      </w:pPr>
      <w:r w:rsidRPr="0091649C">
        <w:rPr>
          <w:noProof/>
        </w:rPr>
        <w:t>[97]</w:t>
      </w:r>
      <w:r w:rsidRPr="0091649C">
        <w:rPr>
          <w:noProof/>
        </w:rPr>
        <w:tab/>
        <w:t xml:space="preserve">Mittal, A., Mittal, J., Malviya, A., Kaur, D., Gupta, V. K., </w:t>
      </w:r>
      <w:r w:rsidRPr="0091649C">
        <w:rPr>
          <w:i/>
          <w:iCs/>
          <w:noProof/>
        </w:rPr>
        <w:t>J. Colloid Interface Sci.</w:t>
      </w:r>
      <w:r w:rsidRPr="0091649C">
        <w:rPr>
          <w:noProof/>
        </w:rPr>
        <w:t xml:space="preserve"> 2010, 343, 463–473.</w:t>
      </w:r>
    </w:p>
    <w:p w14:paraId="2FFAC6D8" w14:textId="77777777" w:rsidR="0091649C" w:rsidRPr="0091649C" w:rsidRDefault="0091649C" w:rsidP="0091649C">
      <w:pPr>
        <w:widowControl w:val="0"/>
        <w:autoSpaceDE w:val="0"/>
        <w:autoSpaceDN w:val="0"/>
        <w:adjustRightInd w:val="0"/>
        <w:ind w:left="640" w:hanging="640"/>
        <w:rPr>
          <w:noProof/>
        </w:rPr>
      </w:pPr>
      <w:r w:rsidRPr="0091649C">
        <w:rPr>
          <w:noProof/>
        </w:rPr>
        <w:t>[98]</w:t>
      </w:r>
      <w:r w:rsidRPr="0091649C">
        <w:rPr>
          <w:noProof/>
        </w:rPr>
        <w:tab/>
        <w:t>Tan, X., Liu, Y., Gu, Y., Liu, S., Zeng, G., 2016, 1–9.</w:t>
      </w:r>
    </w:p>
    <w:p w14:paraId="42AB147A" w14:textId="77777777" w:rsidR="0091649C" w:rsidRPr="0091649C" w:rsidRDefault="0091649C" w:rsidP="0091649C">
      <w:pPr>
        <w:widowControl w:val="0"/>
        <w:autoSpaceDE w:val="0"/>
        <w:autoSpaceDN w:val="0"/>
        <w:adjustRightInd w:val="0"/>
        <w:ind w:left="640" w:hanging="640"/>
        <w:rPr>
          <w:noProof/>
        </w:rPr>
      </w:pPr>
      <w:r w:rsidRPr="0091649C">
        <w:rPr>
          <w:noProof/>
        </w:rPr>
        <w:t>[99]</w:t>
      </w:r>
      <w:r w:rsidRPr="0091649C">
        <w:rPr>
          <w:noProof/>
        </w:rPr>
        <w:tab/>
        <w:t>Zhao, D., Sheng, G., Hu, J., Chen, C., Wang, X., 2011, 171, 167–174.</w:t>
      </w:r>
    </w:p>
    <w:p w14:paraId="383D5527" w14:textId="77777777" w:rsidR="0091649C" w:rsidRPr="0091649C" w:rsidRDefault="0091649C" w:rsidP="0091649C">
      <w:pPr>
        <w:widowControl w:val="0"/>
        <w:autoSpaceDE w:val="0"/>
        <w:autoSpaceDN w:val="0"/>
        <w:adjustRightInd w:val="0"/>
        <w:ind w:left="640" w:hanging="640"/>
        <w:rPr>
          <w:noProof/>
        </w:rPr>
      </w:pPr>
      <w:r w:rsidRPr="0091649C">
        <w:rPr>
          <w:noProof/>
        </w:rPr>
        <w:t>[100]</w:t>
      </w:r>
      <w:r w:rsidRPr="0091649C">
        <w:rPr>
          <w:noProof/>
        </w:rPr>
        <w:tab/>
        <w:t xml:space="preserve">Yan, L. G., Xu, Y. Y., Yu, H. Q., Xin, X. D., Wei, Q., Du, B., </w:t>
      </w:r>
      <w:r w:rsidRPr="0091649C">
        <w:rPr>
          <w:i/>
          <w:iCs/>
          <w:noProof/>
        </w:rPr>
        <w:t>J. Hazard. Mater.</w:t>
      </w:r>
      <w:r w:rsidRPr="0091649C">
        <w:rPr>
          <w:noProof/>
        </w:rPr>
        <w:t xml:space="preserve"> 2010, 179, 244–250.</w:t>
      </w:r>
    </w:p>
    <w:p w14:paraId="23F881ED" w14:textId="77777777" w:rsidR="0091649C" w:rsidRPr="0091649C" w:rsidRDefault="0091649C" w:rsidP="0091649C">
      <w:pPr>
        <w:widowControl w:val="0"/>
        <w:autoSpaceDE w:val="0"/>
        <w:autoSpaceDN w:val="0"/>
        <w:adjustRightInd w:val="0"/>
        <w:ind w:left="640" w:hanging="640"/>
        <w:rPr>
          <w:noProof/>
        </w:rPr>
      </w:pPr>
      <w:r w:rsidRPr="0091649C">
        <w:rPr>
          <w:noProof/>
        </w:rPr>
        <w:t>[101]</w:t>
      </w:r>
      <w:r w:rsidRPr="0091649C">
        <w:rPr>
          <w:noProof/>
        </w:rPr>
        <w:tab/>
        <w:t xml:space="preserve">Akhtar, M., Bhanger, M. I., Iqbal, S., Hasany, S. M., </w:t>
      </w:r>
      <w:r w:rsidRPr="0091649C">
        <w:rPr>
          <w:i/>
          <w:iCs/>
          <w:noProof/>
        </w:rPr>
        <w:t>J. Hazard. Mater.</w:t>
      </w:r>
      <w:r w:rsidRPr="0091649C">
        <w:rPr>
          <w:noProof/>
        </w:rPr>
        <w:t xml:space="preserve"> 2006, 128, 44–52.</w:t>
      </w:r>
    </w:p>
    <w:p w14:paraId="0F9D22E3" w14:textId="77777777" w:rsidR="0091649C" w:rsidRPr="0091649C" w:rsidRDefault="0091649C" w:rsidP="0091649C">
      <w:pPr>
        <w:widowControl w:val="0"/>
        <w:autoSpaceDE w:val="0"/>
        <w:autoSpaceDN w:val="0"/>
        <w:adjustRightInd w:val="0"/>
        <w:ind w:left="640" w:hanging="640"/>
        <w:rPr>
          <w:noProof/>
        </w:rPr>
      </w:pPr>
      <w:r w:rsidRPr="0091649C">
        <w:rPr>
          <w:noProof/>
        </w:rPr>
        <w:t>[102]</w:t>
      </w:r>
      <w:r w:rsidRPr="0091649C">
        <w:rPr>
          <w:noProof/>
        </w:rPr>
        <w:tab/>
        <w:t xml:space="preserve">Elmoubarki, R., Mahjoubi, F. Z., Elhalil, A., Tounsadi, H., Abdennouri, M., Sadiq, M., Qourzal, S., Zouhri, A., Barka, N., </w:t>
      </w:r>
      <w:r w:rsidRPr="0091649C">
        <w:rPr>
          <w:i/>
          <w:iCs/>
          <w:noProof/>
        </w:rPr>
        <w:t>J. Mater. Res. Technol.</w:t>
      </w:r>
      <w:r w:rsidRPr="0091649C">
        <w:rPr>
          <w:noProof/>
        </w:rPr>
        <w:t xml:space="preserve"> 2017, 6, 271–283.</w:t>
      </w:r>
    </w:p>
    <w:p w14:paraId="1A502460" w14:textId="77777777" w:rsidR="0091649C" w:rsidRPr="0091649C" w:rsidRDefault="0091649C" w:rsidP="0091649C">
      <w:pPr>
        <w:widowControl w:val="0"/>
        <w:autoSpaceDE w:val="0"/>
        <w:autoSpaceDN w:val="0"/>
        <w:adjustRightInd w:val="0"/>
        <w:ind w:left="640" w:hanging="640"/>
        <w:rPr>
          <w:noProof/>
        </w:rPr>
      </w:pPr>
      <w:r w:rsidRPr="0091649C">
        <w:rPr>
          <w:noProof/>
        </w:rPr>
        <w:t>[103]</w:t>
      </w:r>
      <w:r w:rsidRPr="0091649C">
        <w:rPr>
          <w:noProof/>
        </w:rPr>
        <w:tab/>
        <w:t xml:space="preserve">Takehira, K., </w:t>
      </w:r>
      <w:r w:rsidRPr="0091649C">
        <w:rPr>
          <w:i/>
          <w:iCs/>
          <w:noProof/>
        </w:rPr>
        <w:t>Appl. Clay Sci.</w:t>
      </w:r>
      <w:r w:rsidRPr="0091649C">
        <w:rPr>
          <w:noProof/>
        </w:rPr>
        <w:t xml:space="preserve"> 2017, 136, 112–141.</w:t>
      </w:r>
    </w:p>
    <w:p w14:paraId="0F903C69" w14:textId="77777777" w:rsidR="0091649C" w:rsidRPr="0091649C" w:rsidRDefault="0091649C" w:rsidP="0091649C">
      <w:pPr>
        <w:widowControl w:val="0"/>
        <w:autoSpaceDE w:val="0"/>
        <w:autoSpaceDN w:val="0"/>
        <w:adjustRightInd w:val="0"/>
        <w:ind w:left="640" w:hanging="640"/>
        <w:rPr>
          <w:noProof/>
        </w:rPr>
      </w:pPr>
      <w:r w:rsidRPr="0091649C">
        <w:rPr>
          <w:noProof/>
        </w:rPr>
        <w:t>[104]</w:t>
      </w:r>
      <w:r w:rsidRPr="0091649C">
        <w:rPr>
          <w:noProof/>
        </w:rPr>
        <w:tab/>
        <w:t xml:space="preserve">Hamdaoui, O., Naffrechoux, E., </w:t>
      </w:r>
      <w:r w:rsidRPr="0091649C">
        <w:rPr>
          <w:i/>
          <w:iCs/>
          <w:noProof/>
        </w:rPr>
        <w:t>J. Hazard. Mater.</w:t>
      </w:r>
      <w:r w:rsidRPr="0091649C">
        <w:rPr>
          <w:noProof/>
        </w:rPr>
        <w:t xml:space="preserve"> 2007, 147, 401–411.</w:t>
      </w:r>
    </w:p>
    <w:p w14:paraId="2B6A5134" w14:textId="77777777" w:rsidR="0091649C" w:rsidRPr="0091649C" w:rsidRDefault="0091649C" w:rsidP="0091649C">
      <w:pPr>
        <w:widowControl w:val="0"/>
        <w:autoSpaceDE w:val="0"/>
        <w:autoSpaceDN w:val="0"/>
        <w:adjustRightInd w:val="0"/>
        <w:ind w:left="640" w:hanging="640"/>
        <w:rPr>
          <w:noProof/>
        </w:rPr>
      </w:pPr>
      <w:r w:rsidRPr="0091649C">
        <w:rPr>
          <w:noProof/>
        </w:rPr>
        <w:t>[105]</w:t>
      </w:r>
      <w:r w:rsidRPr="0091649C">
        <w:rPr>
          <w:noProof/>
        </w:rPr>
        <w:tab/>
        <w:t>Damasio, F. Q., 2015.</w:t>
      </w:r>
    </w:p>
    <w:p w14:paraId="28B9EF31" w14:textId="77777777" w:rsidR="0091649C" w:rsidRPr="0091649C" w:rsidRDefault="0091649C" w:rsidP="0091649C">
      <w:pPr>
        <w:widowControl w:val="0"/>
        <w:autoSpaceDE w:val="0"/>
        <w:autoSpaceDN w:val="0"/>
        <w:adjustRightInd w:val="0"/>
        <w:ind w:left="640" w:hanging="640"/>
        <w:rPr>
          <w:noProof/>
        </w:rPr>
      </w:pPr>
      <w:r w:rsidRPr="0091649C">
        <w:rPr>
          <w:noProof/>
        </w:rPr>
        <w:t>[106]</w:t>
      </w:r>
      <w:r w:rsidRPr="0091649C">
        <w:rPr>
          <w:noProof/>
        </w:rPr>
        <w:tab/>
        <w:t xml:space="preserve">Ambrogi, V., Perioli, L., Ciarnelli, V., Nocchetti, M., Rossi, C., </w:t>
      </w:r>
      <w:r w:rsidRPr="0091649C">
        <w:rPr>
          <w:i/>
          <w:iCs/>
          <w:noProof/>
        </w:rPr>
        <w:t>Eur. J. Pharm. Biopharm.</w:t>
      </w:r>
      <w:r w:rsidRPr="0091649C">
        <w:rPr>
          <w:noProof/>
        </w:rPr>
        <w:t xml:space="preserve"> 2009, 73, 285–291.</w:t>
      </w:r>
    </w:p>
    <w:p w14:paraId="0019E03B" w14:textId="77777777" w:rsidR="0091649C" w:rsidRPr="0091649C" w:rsidRDefault="0091649C" w:rsidP="0091649C">
      <w:pPr>
        <w:widowControl w:val="0"/>
        <w:autoSpaceDE w:val="0"/>
        <w:autoSpaceDN w:val="0"/>
        <w:adjustRightInd w:val="0"/>
        <w:ind w:left="640" w:hanging="640"/>
        <w:rPr>
          <w:noProof/>
        </w:rPr>
      </w:pPr>
      <w:r w:rsidRPr="0091649C">
        <w:rPr>
          <w:noProof/>
        </w:rPr>
        <w:t>[107]</w:t>
      </w:r>
      <w:r w:rsidRPr="0091649C">
        <w:rPr>
          <w:noProof/>
        </w:rPr>
        <w:tab/>
        <w:t xml:space="preserve">Milonjić, S. K., </w:t>
      </w:r>
      <w:r w:rsidRPr="0091649C">
        <w:rPr>
          <w:i/>
          <w:iCs/>
          <w:noProof/>
        </w:rPr>
        <w:t>J. Serbian Chem. Soc.</w:t>
      </w:r>
      <w:r w:rsidRPr="0091649C">
        <w:rPr>
          <w:noProof/>
        </w:rPr>
        <w:t xml:space="preserve"> 2007, 72, 1363–1367.</w:t>
      </w:r>
    </w:p>
    <w:p w14:paraId="7BBBD819" w14:textId="77777777" w:rsidR="0091649C" w:rsidRPr="0091649C" w:rsidRDefault="0091649C" w:rsidP="0091649C">
      <w:pPr>
        <w:widowControl w:val="0"/>
        <w:autoSpaceDE w:val="0"/>
        <w:autoSpaceDN w:val="0"/>
        <w:adjustRightInd w:val="0"/>
        <w:ind w:left="640" w:hanging="640"/>
        <w:rPr>
          <w:noProof/>
        </w:rPr>
      </w:pPr>
      <w:r w:rsidRPr="0091649C">
        <w:rPr>
          <w:noProof/>
        </w:rPr>
        <w:t>[108]</w:t>
      </w:r>
      <w:r w:rsidRPr="0091649C">
        <w:rPr>
          <w:noProof/>
        </w:rPr>
        <w:tab/>
        <w:t xml:space="preserve">Dotto, G. L., Vieira, M. L. G., Esquerdo, V. M., Pinto, L. A. A., </w:t>
      </w:r>
      <w:r w:rsidRPr="0091649C">
        <w:rPr>
          <w:i/>
          <w:iCs/>
          <w:noProof/>
        </w:rPr>
        <w:t>Brazilian J. Chem. Eng.</w:t>
      </w:r>
      <w:r w:rsidRPr="0091649C">
        <w:rPr>
          <w:noProof/>
        </w:rPr>
        <w:t xml:space="preserve"> 2013, 30, 13–21.</w:t>
      </w:r>
    </w:p>
    <w:p w14:paraId="705E3EC7" w14:textId="77777777" w:rsidR="0091649C" w:rsidRPr="0091649C" w:rsidRDefault="0091649C" w:rsidP="0091649C">
      <w:pPr>
        <w:widowControl w:val="0"/>
        <w:autoSpaceDE w:val="0"/>
        <w:autoSpaceDN w:val="0"/>
        <w:adjustRightInd w:val="0"/>
        <w:ind w:left="640" w:hanging="640"/>
        <w:rPr>
          <w:noProof/>
        </w:rPr>
      </w:pPr>
      <w:r w:rsidRPr="0091649C">
        <w:rPr>
          <w:noProof/>
        </w:rPr>
        <w:t>[109]</w:t>
      </w:r>
      <w:r w:rsidRPr="0091649C">
        <w:rPr>
          <w:noProof/>
        </w:rPr>
        <w:tab/>
        <w:t xml:space="preserve">Lakghomi, B., Lawryshyn, Y., Hofmann, R., </w:t>
      </w:r>
      <w:r w:rsidRPr="0091649C">
        <w:rPr>
          <w:i/>
          <w:iCs/>
          <w:noProof/>
        </w:rPr>
        <w:t>Water Res.</w:t>
      </w:r>
      <w:r w:rsidRPr="0091649C">
        <w:rPr>
          <w:noProof/>
        </w:rPr>
        <w:t xml:space="preserve"> 2015, 68, 262–272.</w:t>
      </w:r>
    </w:p>
    <w:p w14:paraId="6A9B3DF8" w14:textId="77777777" w:rsidR="0091649C" w:rsidRPr="0091649C" w:rsidRDefault="0091649C" w:rsidP="0091649C">
      <w:pPr>
        <w:widowControl w:val="0"/>
        <w:autoSpaceDE w:val="0"/>
        <w:autoSpaceDN w:val="0"/>
        <w:adjustRightInd w:val="0"/>
        <w:ind w:left="640" w:hanging="640"/>
        <w:rPr>
          <w:noProof/>
        </w:rPr>
      </w:pPr>
      <w:r w:rsidRPr="0091649C">
        <w:rPr>
          <w:noProof/>
        </w:rPr>
        <w:t>[110]</w:t>
      </w:r>
      <w:r w:rsidRPr="0091649C">
        <w:rPr>
          <w:noProof/>
        </w:rPr>
        <w:tab/>
        <w:t xml:space="preserve">Tan, X., Liu, Y., Gu, Y., Liu, S., Zeng, G., Cai, X., Hu, X., Wang, H., Liu, S., Jiang, L., </w:t>
      </w:r>
      <w:r w:rsidRPr="0091649C">
        <w:rPr>
          <w:i/>
          <w:iCs/>
          <w:noProof/>
        </w:rPr>
        <w:t>J. Environ. Manage.</w:t>
      </w:r>
      <w:r w:rsidRPr="0091649C">
        <w:rPr>
          <w:noProof/>
        </w:rPr>
        <w:t xml:space="preserve"> 2016, 184, 85–93.</w:t>
      </w:r>
    </w:p>
    <w:p w14:paraId="60A53FAA" w14:textId="77777777" w:rsidR="0091649C" w:rsidRPr="0091649C" w:rsidRDefault="0091649C" w:rsidP="0091649C">
      <w:pPr>
        <w:widowControl w:val="0"/>
        <w:autoSpaceDE w:val="0"/>
        <w:autoSpaceDN w:val="0"/>
        <w:adjustRightInd w:val="0"/>
        <w:ind w:left="640" w:hanging="640"/>
        <w:rPr>
          <w:noProof/>
        </w:rPr>
      </w:pPr>
      <w:r w:rsidRPr="0091649C">
        <w:rPr>
          <w:noProof/>
        </w:rPr>
        <w:t>[111]</w:t>
      </w:r>
      <w:r w:rsidRPr="0091649C">
        <w:rPr>
          <w:noProof/>
        </w:rPr>
        <w:tab/>
        <w:t xml:space="preserve">Qian, W., Lin, X., Zhou, X., Chen, X., Xiong, J., Bai, J., Ying, H., </w:t>
      </w:r>
      <w:r w:rsidRPr="0091649C">
        <w:rPr>
          <w:i/>
          <w:iCs/>
          <w:noProof/>
        </w:rPr>
        <w:t>Chem. Eng. J.</w:t>
      </w:r>
      <w:r w:rsidRPr="0091649C">
        <w:rPr>
          <w:noProof/>
        </w:rPr>
        <w:t xml:space="preserve"> 2010, 165, 907–915.</w:t>
      </w:r>
    </w:p>
    <w:p w14:paraId="3E883E2A" w14:textId="77777777" w:rsidR="0091649C" w:rsidRPr="0091649C" w:rsidRDefault="0091649C" w:rsidP="0091649C">
      <w:pPr>
        <w:widowControl w:val="0"/>
        <w:autoSpaceDE w:val="0"/>
        <w:autoSpaceDN w:val="0"/>
        <w:adjustRightInd w:val="0"/>
        <w:ind w:left="640" w:hanging="640"/>
        <w:rPr>
          <w:noProof/>
        </w:rPr>
      </w:pPr>
      <w:r w:rsidRPr="0091649C">
        <w:rPr>
          <w:noProof/>
        </w:rPr>
        <w:t>[112]</w:t>
      </w:r>
      <w:r w:rsidRPr="0091649C">
        <w:rPr>
          <w:noProof/>
        </w:rPr>
        <w:tab/>
        <w:t xml:space="preserve">Ma, J., Jia, Y., Jing, Y., Yao, Y., Sun, J., </w:t>
      </w:r>
      <w:r w:rsidRPr="0091649C">
        <w:rPr>
          <w:i/>
          <w:iCs/>
          <w:noProof/>
        </w:rPr>
        <w:t>Dye. Pigment.</w:t>
      </w:r>
      <w:r w:rsidRPr="0091649C">
        <w:rPr>
          <w:noProof/>
        </w:rPr>
        <w:t xml:space="preserve"> 2012, 93, 1441–1446.</w:t>
      </w:r>
    </w:p>
    <w:p w14:paraId="0BC5B032" w14:textId="77777777" w:rsidR="0091649C" w:rsidRPr="0091649C" w:rsidRDefault="0091649C" w:rsidP="0091649C">
      <w:pPr>
        <w:widowControl w:val="0"/>
        <w:autoSpaceDE w:val="0"/>
        <w:autoSpaceDN w:val="0"/>
        <w:adjustRightInd w:val="0"/>
        <w:ind w:left="640" w:hanging="640"/>
        <w:rPr>
          <w:noProof/>
        </w:rPr>
      </w:pPr>
      <w:r w:rsidRPr="0091649C">
        <w:rPr>
          <w:noProof/>
        </w:rPr>
        <w:t>[113]</w:t>
      </w:r>
      <w:r w:rsidRPr="0091649C">
        <w:rPr>
          <w:noProof/>
        </w:rPr>
        <w:tab/>
        <w:t xml:space="preserve">Fu, J., Chen, Z., Wang, M., Liu, S., Zhang, J., Zhang, J., Han, R., Xu, Q., </w:t>
      </w:r>
      <w:r w:rsidRPr="0091649C">
        <w:rPr>
          <w:i/>
          <w:iCs/>
          <w:noProof/>
        </w:rPr>
        <w:t xml:space="preserve">Chem. </w:t>
      </w:r>
      <w:r w:rsidRPr="0091649C">
        <w:rPr>
          <w:i/>
          <w:iCs/>
          <w:noProof/>
        </w:rPr>
        <w:lastRenderedPageBreak/>
        <w:t>Eng. J.</w:t>
      </w:r>
      <w:r w:rsidRPr="0091649C">
        <w:rPr>
          <w:noProof/>
        </w:rPr>
        <w:t xml:space="preserve"> 2015, 259, 53–61.</w:t>
      </w:r>
    </w:p>
    <w:p w14:paraId="3A0526F6" w14:textId="77777777" w:rsidR="0091649C" w:rsidRPr="0091649C" w:rsidRDefault="0091649C" w:rsidP="0091649C">
      <w:pPr>
        <w:widowControl w:val="0"/>
        <w:autoSpaceDE w:val="0"/>
        <w:autoSpaceDN w:val="0"/>
        <w:adjustRightInd w:val="0"/>
        <w:ind w:left="640" w:hanging="640"/>
        <w:rPr>
          <w:noProof/>
        </w:rPr>
      </w:pPr>
      <w:r w:rsidRPr="0091649C">
        <w:rPr>
          <w:noProof/>
        </w:rPr>
        <w:t>[114]</w:t>
      </w:r>
      <w:r w:rsidRPr="0091649C">
        <w:rPr>
          <w:noProof/>
        </w:rPr>
        <w:tab/>
        <w:t xml:space="preserve">Silva, T. S., Meili, L., Carvalho, S. H. V., Soletti, J. I., Dotto, G. L., Fonseca, E. J. S., </w:t>
      </w:r>
      <w:r w:rsidRPr="0091649C">
        <w:rPr>
          <w:i/>
          <w:iCs/>
          <w:noProof/>
        </w:rPr>
        <w:t>Environ. Sci. Pollut. Res.</w:t>
      </w:r>
      <w:r w:rsidRPr="0091649C">
        <w:rPr>
          <w:noProof/>
        </w:rPr>
        <w:t xml:space="preserve"> 2017, 1–11.</w:t>
      </w:r>
    </w:p>
    <w:p w14:paraId="220DD7BD" w14:textId="4BA2ADCE" w:rsidR="004970AA" w:rsidRPr="00195241" w:rsidRDefault="007576DD" w:rsidP="0091649C">
      <w:pPr>
        <w:widowControl w:val="0"/>
        <w:autoSpaceDE w:val="0"/>
        <w:autoSpaceDN w:val="0"/>
        <w:adjustRightInd w:val="0"/>
        <w:ind w:left="640" w:hanging="640"/>
        <w:rPr>
          <w:szCs w:val="24"/>
        </w:rPr>
      </w:pPr>
      <w:r w:rsidRPr="00195241">
        <w:rPr>
          <w:szCs w:val="24"/>
        </w:rPr>
        <w:fldChar w:fldCharType="end"/>
      </w:r>
    </w:p>
    <w:sectPr w:rsidR="004970AA" w:rsidRPr="0019524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5E3DBD" w14:textId="77777777" w:rsidR="00C16A3B" w:rsidRDefault="00C16A3B" w:rsidP="00323F36">
      <w:r>
        <w:separator/>
      </w:r>
    </w:p>
  </w:endnote>
  <w:endnote w:type="continuationSeparator" w:id="0">
    <w:p w14:paraId="495C0468" w14:textId="77777777" w:rsidR="00C16A3B" w:rsidRDefault="00C16A3B" w:rsidP="00323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S Mincho">
    <w:panose1 w:val="02020609040205080304"/>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3844614"/>
      <w:docPartObj>
        <w:docPartGallery w:val="Page Numbers (Bottom of Page)"/>
        <w:docPartUnique/>
      </w:docPartObj>
    </w:sdtPr>
    <w:sdtEndPr>
      <w:rPr>
        <w:rFonts w:ascii="Arial Narrow" w:hAnsi="Arial Narrow"/>
        <w:sz w:val="20"/>
      </w:rPr>
    </w:sdtEndPr>
    <w:sdtContent>
      <w:p w14:paraId="06B22D19" w14:textId="77777777" w:rsidR="001C4543" w:rsidRPr="000A4479" w:rsidRDefault="001C4543">
        <w:pPr>
          <w:pStyle w:val="Rodap"/>
          <w:jc w:val="right"/>
          <w:rPr>
            <w:rFonts w:ascii="Arial Narrow" w:hAnsi="Arial Narrow"/>
            <w:sz w:val="20"/>
          </w:rPr>
        </w:pPr>
        <w:r w:rsidRPr="000A4479">
          <w:rPr>
            <w:rFonts w:ascii="Arial Narrow" w:hAnsi="Arial Narrow"/>
            <w:sz w:val="20"/>
          </w:rPr>
          <w:fldChar w:fldCharType="begin"/>
        </w:r>
        <w:r w:rsidRPr="000A4479">
          <w:rPr>
            <w:rFonts w:ascii="Arial Narrow" w:hAnsi="Arial Narrow"/>
            <w:sz w:val="20"/>
          </w:rPr>
          <w:instrText>PAGE   \* MERGEFORMAT</w:instrText>
        </w:r>
        <w:r w:rsidRPr="000A4479">
          <w:rPr>
            <w:rFonts w:ascii="Arial Narrow" w:hAnsi="Arial Narrow"/>
            <w:sz w:val="20"/>
          </w:rPr>
          <w:fldChar w:fldCharType="separate"/>
        </w:r>
        <w:r w:rsidR="00E07A6F">
          <w:rPr>
            <w:rFonts w:ascii="Arial Narrow" w:hAnsi="Arial Narrow"/>
            <w:noProof/>
            <w:sz w:val="20"/>
          </w:rPr>
          <w:t>1</w:t>
        </w:r>
        <w:r w:rsidRPr="000A4479">
          <w:rPr>
            <w:rFonts w:ascii="Arial Narrow" w:hAnsi="Arial Narrow"/>
            <w:sz w:val="20"/>
          </w:rPr>
          <w:fldChar w:fldCharType="end"/>
        </w:r>
      </w:p>
    </w:sdtContent>
  </w:sdt>
  <w:p w14:paraId="7C78DAB1" w14:textId="77777777" w:rsidR="001C4543" w:rsidRDefault="001C4543">
    <w:pPr>
      <w:pStyle w:val="Rodap"/>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1BB285" w14:textId="77777777" w:rsidR="00C16A3B" w:rsidRDefault="00C16A3B" w:rsidP="00323F36">
      <w:r>
        <w:separator/>
      </w:r>
    </w:p>
  </w:footnote>
  <w:footnote w:type="continuationSeparator" w:id="0">
    <w:p w14:paraId="7BCC48A1" w14:textId="77777777" w:rsidR="00C16A3B" w:rsidRDefault="00C16A3B" w:rsidP="00323F36">
      <w:r>
        <w:continuationSeparator/>
      </w:r>
    </w:p>
  </w:footnote>
  <w:footnote w:id="1">
    <w:p w14:paraId="38A5365A" w14:textId="77777777" w:rsidR="001C4543" w:rsidRPr="003558DB" w:rsidRDefault="001C4543" w:rsidP="00323F36">
      <w:pPr>
        <w:pStyle w:val="Textodenotaderodap"/>
        <w:jc w:val="both"/>
        <w:rPr>
          <w:rFonts w:ascii="Arial Narrow" w:hAnsi="Arial Narrow"/>
        </w:rPr>
      </w:pPr>
      <w:r w:rsidRPr="007576DD">
        <w:rPr>
          <w:rStyle w:val="Refdenotaderodap"/>
        </w:rPr>
        <w:footnoteRef/>
      </w:r>
      <w:r w:rsidRPr="003558DB">
        <w:rPr>
          <w:rFonts w:ascii="Arial Narrow" w:hAnsi="Arial Narrow"/>
        </w:rPr>
        <w:t xml:space="preserve"> O Relatório Científico deverá ser entregue obrigatoriamente em </w:t>
      </w:r>
      <w:r>
        <w:rPr>
          <w:rFonts w:ascii="Arial Narrow" w:hAnsi="Arial Narrow"/>
        </w:rPr>
        <w:t>formato</w:t>
      </w:r>
      <w:r w:rsidRPr="003558DB">
        <w:rPr>
          <w:rFonts w:ascii="Arial Narrow" w:hAnsi="Arial Narrow"/>
        </w:rPr>
        <w:t xml:space="preserve"> eletrônico (CD-ROM</w:t>
      </w:r>
      <w:r>
        <w:rPr>
          <w:rFonts w:ascii="Arial Narrow" w:hAnsi="Arial Narrow"/>
        </w:rPr>
        <w:t>) e outro encadernado.</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401DE" w14:textId="77777777" w:rsidR="001C4543" w:rsidRDefault="001C4543">
    <w:pPr>
      <w:pStyle w:val="Cabealho"/>
      <w:jc w:val="right"/>
    </w:pPr>
  </w:p>
  <w:p w14:paraId="38F8A05A" w14:textId="77777777" w:rsidR="001C4543" w:rsidRDefault="001C4543">
    <w:pPr>
      <w:pStyle w:val="Cabealh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F7E56"/>
    <w:multiLevelType w:val="hybridMultilevel"/>
    <w:tmpl w:val="F33E2E86"/>
    <w:lvl w:ilvl="0" w:tplc="9EE2B2D4">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D507493"/>
    <w:multiLevelType w:val="hybridMultilevel"/>
    <w:tmpl w:val="E798473C"/>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
    <w:nsid w:val="14761804"/>
    <w:multiLevelType w:val="multilevel"/>
    <w:tmpl w:val="14A080C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51D3CFD"/>
    <w:multiLevelType w:val="hybridMultilevel"/>
    <w:tmpl w:val="D6C4AEFE"/>
    <w:lvl w:ilvl="0" w:tplc="04160001">
      <w:start w:val="1"/>
      <w:numFmt w:val="bullet"/>
      <w:lvlText w:val=""/>
      <w:lvlJc w:val="left"/>
      <w:pPr>
        <w:ind w:left="1789" w:hanging="360"/>
      </w:pPr>
      <w:rPr>
        <w:rFonts w:ascii="Symbol" w:hAnsi="Symbol" w:hint="default"/>
      </w:rPr>
    </w:lvl>
    <w:lvl w:ilvl="1" w:tplc="04160003">
      <w:start w:val="1"/>
      <w:numFmt w:val="bullet"/>
      <w:lvlText w:val="o"/>
      <w:lvlJc w:val="left"/>
      <w:pPr>
        <w:ind w:left="2509" w:hanging="360"/>
      </w:pPr>
      <w:rPr>
        <w:rFonts w:ascii="Courier New" w:hAnsi="Courier New" w:cs="Courier New" w:hint="default"/>
      </w:rPr>
    </w:lvl>
    <w:lvl w:ilvl="2" w:tplc="04160005" w:tentative="1">
      <w:start w:val="1"/>
      <w:numFmt w:val="bullet"/>
      <w:lvlText w:val=""/>
      <w:lvlJc w:val="left"/>
      <w:pPr>
        <w:ind w:left="3229" w:hanging="360"/>
      </w:pPr>
      <w:rPr>
        <w:rFonts w:ascii="Wingdings" w:hAnsi="Wingdings" w:hint="default"/>
      </w:rPr>
    </w:lvl>
    <w:lvl w:ilvl="3" w:tplc="04160001" w:tentative="1">
      <w:start w:val="1"/>
      <w:numFmt w:val="bullet"/>
      <w:lvlText w:val=""/>
      <w:lvlJc w:val="left"/>
      <w:pPr>
        <w:ind w:left="3949" w:hanging="360"/>
      </w:pPr>
      <w:rPr>
        <w:rFonts w:ascii="Symbol" w:hAnsi="Symbol" w:hint="default"/>
      </w:rPr>
    </w:lvl>
    <w:lvl w:ilvl="4" w:tplc="04160003" w:tentative="1">
      <w:start w:val="1"/>
      <w:numFmt w:val="bullet"/>
      <w:lvlText w:val="o"/>
      <w:lvlJc w:val="left"/>
      <w:pPr>
        <w:ind w:left="4669" w:hanging="360"/>
      </w:pPr>
      <w:rPr>
        <w:rFonts w:ascii="Courier New" w:hAnsi="Courier New" w:cs="Courier New" w:hint="default"/>
      </w:rPr>
    </w:lvl>
    <w:lvl w:ilvl="5" w:tplc="04160005" w:tentative="1">
      <w:start w:val="1"/>
      <w:numFmt w:val="bullet"/>
      <w:lvlText w:val=""/>
      <w:lvlJc w:val="left"/>
      <w:pPr>
        <w:ind w:left="5389" w:hanging="360"/>
      </w:pPr>
      <w:rPr>
        <w:rFonts w:ascii="Wingdings" w:hAnsi="Wingdings" w:hint="default"/>
      </w:rPr>
    </w:lvl>
    <w:lvl w:ilvl="6" w:tplc="04160001" w:tentative="1">
      <w:start w:val="1"/>
      <w:numFmt w:val="bullet"/>
      <w:lvlText w:val=""/>
      <w:lvlJc w:val="left"/>
      <w:pPr>
        <w:ind w:left="6109" w:hanging="360"/>
      </w:pPr>
      <w:rPr>
        <w:rFonts w:ascii="Symbol" w:hAnsi="Symbol" w:hint="default"/>
      </w:rPr>
    </w:lvl>
    <w:lvl w:ilvl="7" w:tplc="04160003" w:tentative="1">
      <w:start w:val="1"/>
      <w:numFmt w:val="bullet"/>
      <w:lvlText w:val="o"/>
      <w:lvlJc w:val="left"/>
      <w:pPr>
        <w:ind w:left="6829" w:hanging="360"/>
      </w:pPr>
      <w:rPr>
        <w:rFonts w:ascii="Courier New" w:hAnsi="Courier New" w:cs="Courier New" w:hint="default"/>
      </w:rPr>
    </w:lvl>
    <w:lvl w:ilvl="8" w:tplc="04160005" w:tentative="1">
      <w:start w:val="1"/>
      <w:numFmt w:val="bullet"/>
      <w:lvlText w:val=""/>
      <w:lvlJc w:val="left"/>
      <w:pPr>
        <w:ind w:left="7549" w:hanging="360"/>
      </w:pPr>
      <w:rPr>
        <w:rFonts w:ascii="Wingdings" w:hAnsi="Wingdings" w:hint="default"/>
      </w:rPr>
    </w:lvl>
  </w:abstractNum>
  <w:abstractNum w:abstractNumId="4">
    <w:nsid w:val="1C4B29EC"/>
    <w:multiLevelType w:val="multilevel"/>
    <w:tmpl w:val="63F4098E"/>
    <w:lvl w:ilvl="0">
      <w:start w:val="1"/>
      <w:numFmt w:val="decimal"/>
      <w:lvlText w:val="%1."/>
      <w:lvlJc w:val="left"/>
      <w:pPr>
        <w:ind w:left="1430" w:hanging="360"/>
      </w:pPr>
      <w:rPr>
        <w:rFonts w:hint="default"/>
      </w:rPr>
    </w:lvl>
    <w:lvl w:ilvl="1">
      <w:start w:val="1"/>
      <w:numFmt w:val="decimal"/>
      <w:isLgl/>
      <w:lvlText w:val="%1.%2"/>
      <w:lvlJc w:val="left"/>
      <w:pPr>
        <w:ind w:left="1430" w:hanging="360"/>
      </w:pPr>
      <w:rPr>
        <w:rFonts w:hint="default"/>
        <w:sz w:val="22"/>
        <w:szCs w:val="22"/>
      </w:rPr>
    </w:lvl>
    <w:lvl w:ilvl="2">
      <w:start w:val="1"/>
      <w:numFmt w:val="decimal"/>
      <w:isLgl/>
      <w:lvlText w:val="%1.%2.%3"/>
      <w:lvlJc w:val="left"/>
      <w:pPr>
        <w:ind w:left="1790" w:hanging="720"/>
      </w:pPr>
      <w:rPr>
        <w:rFonts w:hint="default"/>
      </w:rPr>
    </w:lvl>
    <w:lvl w:ilvl="3">
      <w:start w:val="1"/>
      <w:numFmt w:val="decimal"/>
      <w:isLgl/>
      <w:lvlText w:val="%1.%2.%3.%4"/>
      <w:lvlJc w:val="left"/>
      <w:pPr>
        <w:ind w:left="1790" w:hanging="720"/>
      </w:pPr>
      <w:rPr>
        <w:rFonts w:hint="default"/>
      </w:rPr>
    </w:lvl>
    <w:lvl w:ilvl="4">
      <w:start w:val="1"/>
      <w:numFmt w:val="decimal"/>
      <w:isLgl/>
      <w:lvlText w:val="%1.%2.%3.%4.%5"/>
      <w:lvlJc w:val="left"/>
      <w:pPr>
        <w:ind w:left="2150" w:hanging="1080"/>
      </w:pPr>
      <w:rPr>
        <w:rFonts w:hint="default"/>
      </w:rPr>
    </w:lvl>
    <w:lvl w:ilvl="5">
      <w:start w:val="1"/>
      <w:numFmt w:val="decimal"/>
      <w:isLgl/>
      <w:lvlText w:val="%1.%2.%3.%4.%5.%6"/>
      <w:lvlJc w:val="left"/>
      <w:pPr>
        <w:ind w:left="2150" w:hanging="1080"/>
      </w:pPr>
      <w:rPr>
        <w:rFonts w:hint="default"/>
      </w:rPr>
    </w:lvl>
    <w:lvl w:ilvl="6">
      <w:start w:val="1"/>
      <w:numFmt w:val="decimal"/>
      <w:isLgl/>
      <w:lvlText w:val="%1.%2.%3.%4.%5.%6.%7"/>
      <w:lvlJc w:val="left"/>
      <w:pPr>
        <w:ind w:left="2510" w:hanging="1440"/>
      </w:pPr>
      <w:rPr>
        <w:rFonts w:hint="default"/>
      </w:rPr>
    </w:lvl>
    <w:lvl w:ilvl="7">
      <w:start w:val="1"/>
      <w:numFmt w:val="decimal"/>
      <w:isLgl/>
      <w:lvlText w:val="%1.%2.%3.%4.%5.%6.%7.%8"/>
      <w:lvlJc w:val="left"/>
      <w:pPr>
        <w:ind w:left="2510" w:hanging="1440"/>
      </w:pPr>
      <w:rPr>
        <w:rFonts w:hint="default"/>
      </w:rPr>
    </w:lvl>
    <w:lvl w:ilvl="8">
      <w:start w:val="1"/>
      <w:numFmt w:val="decimal"/>
      <w:isLgl/>
      <w:lvlText w:val="%1.%2.%3.%4.%5.%6.%7.%8.%9"/>
      <w:lvlJc w:val="left"/>
      <w:pPr>
        <w:ind w:left="2870" w:hanging="1800"/>
      </w:pPr>
      <w:rPr>
        <w:rFonts w:hint="default"/>
      </w:rPr>
    </w:lvl>
  </w:abstractNum>
  <w:abstractNum w:abstractNumId="5">
    <w:nsid w:val="1D4766B0"/>
    <w:multiLevelType w:val="multilevel"/>
    <w:tmpl w:val="4C9ED48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01B6A53"/>
    <w:multiLevelType w:val="hybridMultilevel"/>
    <w:tmpl w:val="A45AAFC0"/>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
    <w:nsid w:val="20DE11F1"/>
    <w:multiLevelType w:val="hybridMultilevel"/>
    <w:tmpl w:val="E74A977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43009C7"/>
    <w:multiLevelType w:val="hybridMultilevel"/>
    <w:tmpl w:val="707257C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8336CD1"/>
    <w:multiLevelType w:val="hybridMultilevel"/>
    <w:tmpl w:val="DDA836B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FD77E54"/>
    <w:multiLevelType w:val="multilevel"/>
    <w:tmpl w:val="2F5ADDB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nsid w:val="3D744904"/>
    <w:multiLevelType w:val="multilevel"/>
    <w:tmpl w:val="C532986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46266071"/>
    <w:multiLevelType w:val="hybridMultilevel"/>
    <w:tmpl w:val="4282ECE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D922D6D"/>
    <w:multiLevelType w:val="multilevel"/>
    <w:tmpl w:val="3A5096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F302750"/>
    <w:multiLevelType w:val="hybridMultilevel"/>
    <w:tmpl w:val="B1A202A8"/>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nsid w:val="51527079"/>
    <w:multiLevelType w:val="hybridMultilevel"/>
    <w:tmpl w:val="868ADB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CBB4256"/>
    <w:multiLevelType w:val="multilevel"/>
    <w:tmpl w:val="314807D4"/>
    <w:lvl w:ilvl="0">
      <w:start w:val="4"/>
      <w:numFmt w:val="decimal"/>
      <w:lvlText w:val="%1"/>
      <w:lvlJc w:val="left"/>
      <w:pPr>
        <w:ind w:left="480" w:hanging="480"/>
      </w:pPr>
      <w:rPr>
        <w:rFonts w:hint="default"/>
      </w:rPr>
    </w:lvl>
    <w:lvl w:ilvl="1">
      <w:start w:val="2"/>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7">
    <w:nsid w:val="65B52017"/>
    <w:multiLevelType w:val="hybridMultilevel"/>
    <w:tmpl w:val="A358CF9C"/>
    <w:lvl w:ilvl="0" w:tplc="9EE2B2D4">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7CA732A"/>
    <w:multiLevelType w:val="hybridMultilevel"/>
    <w:tmpl w:val="C95A3642"/>
    <w:lvl w:ilvl="0" w:tplc="04160001">
      <w:start w:val="1"/>
      <w:numFmt w:val="bullet"/>
      <w:lvlText w:val=""/>
      <w:lvlJc w:val="left"/>
      <w:pPr>
        <w:ind w:left="1494" w:hanging="360"/>
      </w:pPr>
      <w:rPr>
        <w:rFonts w:ascii="Symbol" w:hAnsi="Symbol"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19">
    <w:nsid w:val="6AC2742F"/>
    <w:multiLevelType w:val="hybridMultilevel"/>
    <w:tmpl w:val="0604041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0">
    <w:nsid w:val="6C955465"/>
    <w:multiLevelType w:val="hybridMultilevel"/>
    <w:tmpl w:val="F09ADE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728C4171"/>
    <w:multiLevelType w:val="multilevel"/>
    <w:tmpl w:val="4C9ED48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78AA720B"/>
    <w:multiLevelType w:val="hybridMultilevel"/>
    <w:tmpl w:val="E3A8316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20"/>
  </w:num>
  <w:num w:numId="3">
    <w:abstractNumId w:val="19"/>
  </w:num>
  <w:num w:numId="4">
    <w:abstractNumId w:val="11"/>
  </w:num>
  <w:num w:numId="5">
    <w:abstractNumId w:val="16"/>
  </w:num>
  <w:num w:numId="6">
    <w:abstractNumId w:val="18"/>
  </w:num>
  <w:num w:numId="7">
    <w:abstractNumId w:val="13"/>
  </w:num>
  <w:num w:numId="8">
    <w:abstractNumId w:val="15"/>
  </w:num>
  <w:num w:numId="9">
    <w:abstractNumId w:val="4"/>
  </w:num>
  <w:num w:numId="10">
    <w:abstractNumId w:val="9"/>
  </w:num>
  <w:num w:numId="11">
    <w:abstractNumId w:val="22"/>
  </w:num>
  <w:num w:numId="12">
    <w:abstractNumId w:val="0"/>
  </w:num>
  <w:num w:numId="13">
    <w:abstractNumId w:val="17"/>
  </w:num>
  <w:num w:numId="14">
    <w:abstractNumId w:val="3"/>
  </w:num>
  <w:num w:numId="15">
    <w:abstractNumId w:val="10"/>
  </w:num>
  <w:num w:numId="16">
    <w:abstractNumId w:val="14"/>
  </w:num>
  <w:num w:numId="17">
    <w:abstractNumId w:val="6"/>
  </w:num>
  <w:num w:numId="18">
    <w:abstractNumId w:val="1"/>
  </w:num>
  <w:num w:numId="19">
    <w:abstractNumId w:val="8"/>
  </w:num>
  <w:num w:numId="20">
    <w:abstractNumId w:val="12"/>
  </w:num>
  <w:num w:numId="21">
    <w:abstractNumId w:val="2"/>
  </w:num>
  <w:num w:numId="22">
    <w:abstractNumId w:val="5"/>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F36"/>
    <w:rsid w:val="00051965"/>
    <w:rsid w:val="000F5657"/>
    <w:rsid w:val="001334FA"/>
    <w:rsid w:val="001647BB"/>
    <w:rsid w:val="00195241"/>
    <w:rsid w:val="001B0DB1"/>
    <w:rsid w:val="001C4543"/>
    <w:rsid w:val="0022162B"/>
    <w:rsid w:val="00241895"/>
    <w:rsid w:val="002A3E85"/>
    <w:rsid w:val="002B6474"/>
    <w:rsid w:val="0032325C"/>
    <w:rsid w:val="00323F36"/>
    <w:rsid w:val="0032591F"/>
    <w:rsid w:val="00396AF3"/>
    <w:rsid w:val="004044D5"/>
    <w:rsid w:val="00470DCB"/>
    <w:rsid w:val="004970AA"/>
    <w:rsid w:val="00500A45"/>
    <w:rsid w:val="00596571"/>
    <w:rsid w:val="005B65A7"/>
    <w:rsid w:val="005D522A"/>
    <w:rsid w:val="005E1DAC"/>
    <w:rsid w:val="00662B6F"/>
    <w:rsid w:val="00663923"/>
    <w:rsid w:val="00667E4E"/>
    <w:rsid w:val="00674118"/>
    <w:rsid w:val="006C38EC"/>
    <w:rsid w:val="006F720F"/>
    <w:rsid w:val="00756C2F"/>
    <w:rsid w:val="007576DD"/>
    <w:rsid w:val="00762E19"/>
    <w:rsid w:val="007664FC"/>
    <w:rsid w:val="0081716B"/>
    <w:rsid w:val="0086754C"/>
    <w:rsid w:val="00871F72"/>
    <w:rsid w:val="008937DE"/>
    <w:rsid w:val="008B10CB"/>
    <w:rsid w:val="00902D29"/>
    <w:rsid w:val="0091649C"/>
    <w:rsid w:val="00961E76"/>
    <w:rsid w:val="0097169A"/>
    <w:rsid w:val="0098520D"/>
    <w:rsid w:val="009D4888"/>
    <w:rsid w:val="00A531D5"/>
    <w:rsid w:val="00A877A1"/>
    <w:rsid w:val="00AC63C5"/>
    <w:rsid w:val="00AD64AE"/>
    <w:rsid w:val="00AF3108"/>
    <w:rsid w:val="00B215E2"/>
    <w:rsid w:val="00B617DA"/>
    <w:rsid w:val="00BD2DCD"/>
    <w:rsid w:val="00BE3463"/>
    <w:rsid w:val="00C16A3B"/>
    <w:rsid w:val="00C63F4F"/>
    <w:rsid w:val="00C906D5"/>
    <w:rsid w:val="00CE08B5"/>
    <w:rsid w:val="00DD4B39"/>
    <w:rsid w:val="00DE7952"/>
    <w:rsid w:val="00DF7EE5"/>
    <w:rsid w:val="00E07A6F"/>
    <w:rsid w:val="00E753F6"/>
    <w:rsid w:val="00E82BD9"/>
    <w:rsid w:val="00EC7A14"/>
    <w:rsid w:val="00F5352F"/>
    <w:rsid w:val="00F71AB4"/>
    <w:rsid w:val="00F757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E372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line="360" w:lineRule="auto"/>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23F36"/>
    <w:pPr>
      <w:spacing w:line="240" w:lineRule="auto"/>
      <w:jc w:val="left"/>
    </w:pPr>
    <w:rPr>
      <w:rFonts w:ascii="Times New Roman" w:eastAsia="Times New Roman" w:hAnsi="Times New Roman" w:cs="Times New Roman"/>
      <w:sz w:val="24"/>
      <w:szCs w:val="20"/>
      <w:lang w:eastAsia="pt-BR"/>
    </w:rPr>
  </w:style>
  <w:style w:type="paragraph" w:styleId="Ttulo1">
    <w:name w:val="heading 1"/>
    <w:basedOn w:val="Normal"/>
    <w:next w:val="Normal"/>
    <w:link w:val="Ttulo1Char"/>
    <w:uiPriority w:val="9"/>
    <w:qFormat/>
    <w:rsid w:val="007576DD"/>
    <w:pPr>
      <w:keepNext/>
      <w:keepLines/>
      <w:spacing w:before="240" w:line="360" w:lineRule="auto"/>
      <w:ind w:left="357" w:right="-284" w:firstLine="709"/>
      <w:jc w:val="both"/>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next w:val="Normal"/>
    <w:link w:val="Ttulo2Char"/>
    <w:uiPriority w:val="9"/>
    <w:unhideWhenUsed/>
    <w:qFormat/>
    <w:rsid w:val="007576DD"/>
    <w:pPr>
      <w:keepNext/>
      <w:keepLines/>
      <w:spacing w:before="40" w:line="360" w:lineRule="auto"/>
      <w:ind w:left="357" w:right="-284" w:firstLine="709"/>
      <w:jc w:val="both"/>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har"/>
    <w:uiPriority w:val="9"/>
    <w:unhideWhenUsed/>
    <w:qFormat/>
    <w:rsid w:val="007576DD"/>
    <w:pPr>
      <w:keepNext/>
      <w:keepLines/>
      <w:spacing w:before="40" w:line="360" w:lineRule="auto"/>
      <w:ind w:left="357" w:right="-284" w:firstLine="709"/>
      <w:jc w:val="both"/>
      <w:outlineLvl w:val="2"/>
    </w:pPr>
    <w:rPr>
      <w:rFonts w:asciiTheme="majorHAnsi" w:eastAsiaTheme="majorEastAsia" w:hAnsiTheme="majorHAnsi" w:cstheme="majorBidi"/>
      <w:color w:val="243F60" w:themeColor="accent1" w:themeShade="7F"/>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576DD"/>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576DD"/>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rsid w:val="007576DD"/>
    <w:rPr>
      <w:rFonts w:asciiTheme="majorHAnsi" w:eastAsiaTheme="majorEastAsia" w:hAnsiTheme="majorHAnsi" w:cstheme="majorBidi"/>
      <w:color w:val="243F60" w:themeColor="accent1" w:themeShade="7F"/>
      <w:sz w:val="24"/>
      <w:szCs w:val="24"/>
    </w:rPr>
  </w:style>
  <w:style w:type="table" w:styleId="Tabelacomgrade">
    <w:name w:val="Table Grid"/>
    <w:basedOn w:val="Tabelanormal"/>
    <w:uiPriority w:val="59"/>
    <w:rsid w:val="00323F3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323F36"/>
    <w:pPr>
      <w:tabs>
        <w:tab w:val="center" w:pos="4252"/>
        <w:tab w:val="right" w:pos="8504"/>
      </w:tabs>
    </w:pPr>
  </w:style>
  <w:style w:type="character" w:customStyle="1" w:styleId="CabealhoChar">
    <w:name w:val="Cabeçalho Char"/>
    <w:basedOn w:val="Fontepargpadro"/>
    <w:link w:val="Cabealho"/>
    <w:uiPriority w:val="99"/>
    <w:rsid w:val="00323F36"/>
    <w:rPr>
      <w:rFonts w:ascii="Times New Roman" w:eastAsia="Times New Roman" w:hAnsi="Times New Roman" w:cs="Times New Roman"/>
      <w:sz w:val="24"/>
      <w:szCs w:val="20"/>
      <w:lang w:eastAsia="pt-BR"/>
    </w:rPr>
  </w:style>
  <w:style w:type="paragraph" w:styleId="Rodap">
    <w:name w:val="footer"/>
    <w:basedOn w:val="Normal"/>
    <w:link w:val="RodapChar"/>
    <w:uiPriority w:val="99"/>
    <w:unhideWhenUsed/>
    <w:rsid w:val="00323F36"/>
    <w:pPr>
      <w:tabs>
        <w:tab w:val="center" w:pos="4252"/>
        <w:tab w:val="right" w:pos="8504"/>
      </w:tabs>
    </w:pPr>
  </w:style>
  <w:style w:type="character" w:customStyle="1" w:styleId="RodapChar">
    <w:name w:val="Rodapé Char"/>
    <w:basedOn w:val="Fontepargpadro"/>
    <w:link w:val="Rodap"/>
    <w:uiPriority w:val="99"/>
    <w:rsid w:val="00323F36"/>
    <w:rPr>
      <w:rFonts w:ascii="Times New Roman" w:eastAsia="Times New Roman" w:hAnsi="Times New Roman" w:cs="Times New Roman"/>
      <w:sz w:val="24"/>
      <w:szCs w:val="20"/>
      <w:lang w:eastAsia="pt-BR"/>
    </w:rPr>
  </w:style>
  <w:style w:type="paragraph" w:styleId="PargrafodaLista">
    <w:name w:val="List Paragraph"/>
    <w:aliases w:val="cit direta"/>
    <w:basedOn w:val="Normal"/>
    <w:link w:val="PargrafodaListaChar"/>
    <w:qFormat/>
    <w:rsid w:val="00323F36"/>
    <w:pPr>
      <w:ind w:left="720"/>
      <w:contextualSpacing/>
    </w:pPr>
  </w:style>
  <w:style w:type="character" w:customStyle="1" w:styleId="PargrafodaListaChar">
    <w:name w:val="Parágrafo da Lista Char"/>
    <w:aliases w:val="cit direta Char"/>
    <w:link w:val="PargrafodaLista"/>
    <w:uiPriority w:val="34"/>
    <w:locked/>
    <w:rsid w:val="007576DD"/>
    <w:rPr>
      <w:rFonts w:ascii="Times New Roman" w:eastAsia="Times New Roman" w:hAnsi="Times New Roman" w:cs="Times New Roman"/>
      <w:sz w:val="24"/>
      <w:szCs w:val="20"/>
      <w:lang w:eastAsia="pt-BR"/>
    </w:rPr>
  </w:style>
  <w:style w:type="paragraph" w:styleId="Textodenotaderodap">
    <w:name w:val="footnote text"/>
    <w:basedOn w:val="Normal"/>
    <w:link w:val="TextodenotaderodapChar"/>
    <w:uiPriority w:val="99"/>
    <w:semiHidden/>
    <w:unhideWhenUsed/>
    <w:rsid w:val="00323F36"/>
    <w:rPr>
      <w:sz w:val="20"/>
    </w:rPr>
  </w:style>
  <w:style w:type="character" w:customStyle="1" w:styleId="TextodenotaderodapChar">
    <w:name w:val="Texto de nota de rodapé Char"/>
    <w:basedOn w:val="Fontepargpadro"/>
    <w:link w:val="Textodenotaderodap"/>
    <w:uiPriority w:val="99"/>
    <w:semiHidden/>
    <w:rsid w:val="00323F36"/>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323F36"/>
    <w:rPr>
      <w:vertAlign w:val="superscript"/>
    </w:rPr>
  </w:style>
  <w:style w:type="character" w:styleId="Refdenotadefim">
    <w:name w:val="endnote reference"/>
    <w:basedOn w:val="Fontepargpadro"/>
    <w:uiPriority w:val="99"/>
    <w:semiHidden/>
    <w:unhideWhenUsed/>
    <w:rsid w:val="007576DD"/>
    <w:rPr>
      <w:vertAlign w:val="superscript"/>
    </w:rPr>
  </w:style>
  <w:style w:type="paragraph" w:customStyle="1" w:styleId="Corpo">
    <w:name w:val="Corpo"/>
    <w:qFormat/>
    <w:rsid w:val="007576DD"/>
    <w:pPr>
      <w:keepNext/>
      <w:widowControl w:val="0"/>
      <w:shd w:val="clear" w:color="auto" w:fill="FFFFFF"/>
      <w:spacing w:line="240" w:lineRule="auto"/>
      <w:jc w:val="left"/>
    </w:pPr>
    <w:rPr>
      <w:rFonts w:ascii="Arial" w:eastAsia="Arial Unicode MS" w:hAnsi="Arial" w:cs="Arial Unicode MS"/>
      <w:color w:val="000000"/>
      <w:sz w:val="24"/>
      <w:szCs w:val="24"/>
      <w:lang w:val="de-DE" w:eastAsia="zh-CN" w:bidi="hi-IN"/>
    </w:rPr>
  </w:style>
  <w:style w:type="paragraph" w:styleId="SemEspaamento">
    <w:name w:val="No Spacing"/>
    <w:aliases w:val="Texto EBA"/>
    <w:link w:val="SemEspaamentoChar"/>
    <w:qFormat/>
    <w:rsid w:val="007576DD"/>
    <w:pPr>
      <w:spacing w:line="240" w:lineRule="auto"/>
      <w:ind w:firstLine="709"/>
    </w:pPr>
    <w:rPr>
      <w:rFonts w:ascii="Times New Roman" w:hAnsi="Times New Roman"/>
      <w:sz w:val="24"/>
    </w:rPr>
  </w:style>
  <w:style w:type="character" w:customStyle="1" w:styleId="SemEspaamentoChar">
    <w:name w:val="Sem Espaçamento Char"/>
    <w:aliases w:val="Texto EBA Char"/>
    <w:link w:val="SemEspaamento"/>
    <w:uiPriority w:val="99"/>
    <w:locked/>
    <w:rsid w:val="007576DD"/>
    <w:rPr>
      <w:rFonts w:ascii="Times New Roman" w:hAnsi="Times New Roman"/>
      <w:sz w:val="24"/>
    </w:rPr>
  </w:style>
  <w:style w:type="paragraph" w:styleId="Legenda">
    <w:name w:val="caption"/>
    <w:basedOn w:val="Normal"/>
    <w:next w:val="Normal"/>
    <w:unhideWhenUsed/>
    <w:qFormat/>
    <w:rsid w:val="007576DD"/>
    <w:pPr>
      <w:spacing w:after="200"/>
      <w:ind w:left="357" w:right="-284" w:firstLine="709"/>
      <w:jc w:val="both"/>
    </w:pPr>
    <w:rPr>
      <w:rFonts w:asciiTheme="minorHAnsi" w:eastAsiaTheme="minorHAnsi" w:hAnsiTheme="minorHAnsi" w:cstheme="minorBidi"/>
      <w:i/>
      <w:iCs/>
      <w:color w:val="1F497D" w:themeColor="text2"/>
      <w:sz w:val="18"/>
      <w:szCs w:val="18"/>
      <w:lang w:eastAsia="en-US"/>
    </w:rPr>
  </w:style>
  <w:style w:type="paragraph" w:customStyle="1" w:styleId="TableContents">
    <w:name w:val="Table Contents"/>
    <w:basedOn w:val="Normal"/>
    <w:qFormat/>
    <w:rsid w:val="007576DD"/>
    <w:pPr>
      <w:keepNext/>
      <w:shd w:val="clear" w:color="auto" w:fill="FFFFFF"/>
    </w:pPr>
    <w:rPr>
      <w:rFonts w:eastAsia="Arial Unicode MS"/>
      <w:color w:val="00000A"/>
      <w:szCs w:val="24"/>
      <w:lang w:val="en-US" w:eastAsia="en-US"/>
    </w:rPr>
  </w:style>
  <w:style w:type="paragraph" w:customStyle="1" w:styleId="Default">
    <w:name w:val="Default"/>
    <w:rsid w:val="007576DD"/>
    <w:pPr>
      <w:autoSpaceDE w:val="0"/>
      <w:autoSpaceDN w:val="0"/>
      <w:adjustRightInd w:val="0"/>
      <w:spacing w:line="240" w:lineRule="auto"/>
      <w:ind w:left="357" w:right="-284" w:firstLine="709"/>
    </w:pPr>
    <w:rPr>
      <w:rFonts w:ascii="Times New Roman" w:hAnsi="Times New Roman" w:cs="Times New Roman"/>
      <w:color w:val="000000"/>
      <w:sz w:val="24"/>
      <w:szCs w:val="24"/>
    </w:rPr>
  </w:style>
  <w:style w:type="character" w:customStyle="1" w:styleId="TextodecomentrioChar">
    <w:name w:val="Texto de comentário Char"/>
    <w:basedOn w:val="Fontepargpadro"/>
    <w:link w:val="Textodecomentrio"/>
    <w:uiPriority w:val="99"/>
    <w:semiHidden/>
    <w:rsid w:val="007576DD"/>
    <w:rPr>
      <w:sz w:val="24"/>
      <w:szCs w:val="24"/>
    </w:rPr>
  </w:style>
  <w:style w:type="paragraph" w:styleId="Textodecomentrio">
    <w:name w:val="annotation text"/>
    <w:basedOn w:val="Normal"/>
    <w:link w:val="TextodecomentrioChar"/>
    <w:uiPriority w:val="99"/>
    <w:semiHidden/>
    <w:unhideWhenUsed/>
    <w:rsid w:val="007576DD"/>
    <w:pPr>
      <w:spacing w:after="240"/>
      <w:ind w:left="357" w:right="-284" w:firstLine="709"/>
      <w:jc w:val="both"/>
    </w:pPr>
    <w:rPr>
      <w:rFonts w:asciiTheme="minorHAnsi" w:eastAsiaTheme="minorHAnsi" w:hAnsiTheme="minorHAnsi" w:cstheme="minorBidi"/>
      <w:szCs w:val="24"/>
      <w:lang w:eastAsia="en-US"/>
    </w:rPr>
  </w:style>
  <w:style w:type="paragraph" w:styleId="NormalWeb">
    <w:name w:val="Normal (Web)"/>
    <w:basedOn w:val="Normal"/>
    <w:uiPriority w:val="99"/>
    <w:unhideWhenUsed/>
    <w:rsid w:val="007576DD"/>
    <w:pPr>
      <w:spacing w:before="100" w:beforeAutospacing="1" w:after="100" w:afterAutospacing="1"/>
    </w:pPr>
    <w:rPr>
      <w:szCs w:val="24"/>
    </w:rPr>
  </w:style>
  <w:style w:type="character" w:customStyle="1" w:styleId="TextodebaloChar">
    <w:name w:val="Texto de balão Char"/>
    <w:basedOn w:val="Fontepargpadro"/>
    <w:link w:val="Textodebalo"/>
    <w:uiPriority w:val="99"/>
    <w:semiHidden/>
    <w:rsid w:val="007576DD"/>
    <w:rPr>
      <w:rFonts w:ascii="Times New Roman" w:hAnsi="Times New Roman" w:cs="Times New Roman"/>
      <w:sz w:val="18"/>
      <w:szCs w:val="18"/>
    </w:rPr>
  </w:style>
  <w:style w:type="paragraph" w:styleId="Textodebalo">
    <w:name w:val="Balloon Text"/>
    <w:basedOn w:val="Normal"/>
    <w:link w:val="TextodebaloChar"/>
    <w:uiPriority w:val="99"/>
    <w:semiHidden/>
    <w:unhideWhenUsed/>
    <w:rsid w:val="007576DD"/>
    <w:pPr>
      <w:ind w:left="357" w:right="-284" w:firstLine="709"/>
      <w:jc w:val="both"/>
    </w:pPr>
    <w:rPr>
      <w:rFonts w:eastAsiaTheme="minorHAnsi"/>
      <w:sz w:val="18"/>
      <w:szCs w:val="18"/>
      <w:lang w:eastAsia="en-US"/>
    </w:rPr>
  </w:style>
  <w:style w:type="character" w:customStyle="1" w:styleId="AssuntodocomentrioChar">
    <w:name w:val="Assunto do comentário Char"/>
    <w:basedOn w:val="TextodecomentrioChar"/>
    <w:link w:val="Assuntodocomentrio"/>
    <w:uiPriority w:val="99"/>
    <w:semiHidden/>
    <w:rsid w:val="007576DD"/>
    <w:rPr>
      <w:b/>
      <w:bCs/>
      <w:sz w:val="20"/>
      <w:szCs w:val="20"/>
    </w:rPr>
  </w:style>
  <w:style w:type="paragraph" w:styleId="Assuntodocomentrio">
    <w:name w:val="annotation subject"/>
    <w:basedOn w:val="Textodecomentrio"/>
    <w:next w:val="Textodecomentrio"/>
    <w:link w:val="AssuntodocomentrioChar"/>
    <w:uiPriority w:val="99"/>
    <w:semiHidden/>
    <w:unhideWhenUsed/>
    <w:rsid w:val="007576DD"/>
    <w:rPr>
      <w:b/>
      <w:bCs/>
      <w:sz w:val="20"/>
      <w:szCs w:val="20"/>
    </w:rPr>
  </w:style>
  <w:style w:type="character" w:customStyle="1" w:styleId="AssuntodocomentrioChar1">
    <w:name w:val="Assunto do comentário Char1"/>
    <w:basedOn w:val="TextodecomentrioChar"/>
    <w:uiPriority w:val="99"/>
    <w:semiHidden/>
    <w:rsid w:val="007576DD"/>
    <w:rPr>
      <w:b/>
      <w:bCs/>
      <w:sz w:val="20"/>
      <w:szCs w:val="20"/>
    </w:rPr>
  </w:style>
  <w:style w:type="paragraph" w:styleId="Recuodecorpodetexto">
    <w:name w:val="Body Text Indent"/>
    <w:basedOn w:val="Normal"/>
    <w:link w:val="RecuodecorpodetextoChar"/>
    <w:uiPriority w:val="99"/>
    <w:rsid w:val="007576DD"/>
    <w:pPr>
      <w:ind w:left="357" w:right="-284" w:firstLine="709"/>
      <w:jc w:val="center"/>
    </w:pPr>
    <w:rPr>
      <w:sz w:val="20"/>
    </w:rPr>
  </w:style>
  <w:style w:type="character" w:customStyle="1" w:styleId="RecuodecorpodetextoChar">
    <w:name w:val="Recuo de corpo de texto Char"/>
    <w:basedOn w:val="Fontepargpadro"/>
    <w:link w:val="Recuodecorpodetexto"/>
    <w:uiPriority w:val="99"/>
    <w:rsid w:val="007576DD"/>
    <w:rPr>
      <w:rFonts w:ascii="Times New Roman" w:eastAsia="Times New Roman" w:hAnsi="Times New Roman" w:cs="Times New Roman"/>
      <w:sz w:val="20"/>
      <w:szCs w:val="20"/>
      <w:lang w:eastAsia="pt-BR"/>
    </w:rPr>
  </w:style>
  <w:style w:type="paragraph" w:customStyle="1" w:styleId="TituloPrimeiroNvel">
    <w:name w:val="Titulo Primeiro Nível"/>
    <w:basedOn w:val="SemEspaamento"/>
    <w:link w:val="TituloPrimeiroNvelChar"/>
    <w:uiPriority w:val="99"/>
    <w:rsid w:val="007576DD"/>
    <w:pPr>
      <w:spacing w:after="240"/>
      <w:ind w:left="-284" w:right="-285"/>
    </w:pPr>
    <w:rPr>
      <w:rFonts w:eastAsia="Calibri" w:cs="Times New Roman"/>
      <w:b/>
      <w:bCs/>
      <w:sz w:val="28"/>
      <w:szCs w:val="28"/>
    </w:rPr>
  </w:style>
  <w:style w:type="character" w:customStyle="1" w:styleId="TituloPrimeiroNvelChar">
    <w:name w:val="Titulo Primeiro Nível Char"/>
    <w:link w:val="TituloPrimeiroNvel"/>
    <w:uiPriority w:val="99"/>
    <w:locked/>
    <w:rsid w:val="007576DD"/>
    <w:rPr>
      <w:rFonts w:ascii="Times New Roman" w:eastAsia="Calibri" w:hAnsi="Times New Roman" w:cs="Times New Roman"/>
      <w:b/>
      <w:bCs/>
      <w:sz w:val="28"/>
      <w:szCs w:val="28"/>
    </w:rPr>
  </w:style>
  <w:style w:type="character" w:customStyle="1" w:styleId="apple-converted-space">
    <w:name w:val="apple-converted-space"/>
    <w:basedOn w:val="Fontepargpadro"/>
    <w:rsid w:val="007576DD"/>
  </w:style>
  <w:style w:type="paragraph" w:styleId="CabealhodoSumrio">
    <w:name w:val="TOC Heading"/>
    <w:basedOn w:val="Ttulo1"/>
    <w:next w:val="Normal"/>
    <w:uiPriority w:val="39"/>
    <w:unhideWhenUsed/>
    <w:qFormat/>
    <w:rsid w:val="007576DD"/>
    <w:pPr>
      <w:spacing w:line="259" w:lineRule="auto"/>
      <w:ind w:left="0" w:right="0" w:firstLine="0"/>
      <w:jc w:val="left"/>
      <w:outlineLvl w:val="9"/>
    </w:pPr>
    <w:rPr>
      <w:lang w:eastAsia="pt-BR"/>
    </w:rPr>
  </w:style>
  <w:style w:type="paragraph" w:styleId="Sumrio1">
    <w:name w:val="toc 1"/>
    <w:basedOn w:val="Normal"/>
    <w:next w:val="Normal"/>
    <w:autoRedefine/>
    <w:uiPriority w:val="39"/>
    <w:unhideWhenUsed/>
    <w:rsid w:val="007576DD"/>
    <w:pPr>
      <w:spacing w:after="100" w:line="360" w:lineRule="auto"/>
      <w:ind w:right="-284" w:firstLine="709"/>
      <w:jc w:val="both"/>
    </w:pPr>
    <w:rPr>
      <w:rFonts w:asciiTheme="minorHAnsi" w:eastAsiaTheme="minorHAnsi" w:hAnsiTheme="minorHAnsi" w:cstheme="minorBidi"/>
      <w:sz w:val="22"/>
      <w:szCs w:val="22"/>
      <w:lang w:eastAsia="en-US"/>
    </w:rPr>
  </w:style>
  <w:style w:type="paragraph" w:styleId="Sumrio2">
    <w:name w:val="toc 2"/>
    <w:basedOn w:val="Normal"/>
    <w:next w:val="Normal"/>
    <w:autoRedefine/>
    <w:uiPriority w:val="39"/>
    <w:unhideWhenUsed/>
    <w:rsid w:val="007576DD"/>
    <w:pPr>
      <w:tabs>
        <w:tab w:val="right" w:leader="dot" w:pos="9061"/>
      </w:tabs>
      <w:spacing w:after="100" w:line="360" w:lineRule="auto"/>
      <w:ind w:right="-284" w:firstLine="709"/>
      <w:jc w:val="both"/>
    </w:pPr>
    <w:rPr>
      <w:rFonts w:asciiTheme="minorHAnsi" w:eastAsiaTheme="minorHAnsi" w:hAnsiTheme="minorHAnsi" w:cstheme="minorBidi"/>
      <w:sz w:val="22"/>
      <w:szCs w:val="22"/>
      <w:lang w:eastAsia="en-US"/>
    </w:rPr>
  </w:style>
  <w:style w:type="character" w:styleId="Hiperlink">
    <w:name w:val="Hyperlink"/>
    <w:basedOn w:val="Fontepargpadro"/>
    <w:uiPriority w:val="99"/>
    <w:unhideWhenUsed/>
    <w:rsid w:val="007576DD"/>
    <w:rPr>
      <w:color w:val="0000FF" w:themeColor="hyperlink"/>
      <w:u w:val="single"/>
    </w:rPr>
  </w:style>
  <w:style w:type="paragraph" w:styleId="Sumrio3">
    <w:name w:val="toc 3"/>
    <w:basedOn w:val="Normal"/>
    <w:next w:val="Normal"/>
    <w:autoRedefine/>
    <w:uiPriority w:val="39"/>
    <w:unhideWhenUsed/>
    <w:rsid w:val="007576DD"/>
    <w:pPr>
      <w:tabs>
        <w:tab w:val="right" w:leader="dot" w:pos="9061"/>
      </w:tabs>
      <w:spacing w:after="100" w:line="360" w:lineRule="auto"/>
      <w:ind w:right="-284" w:firstLine="709"/>
      <w:jc w:val="both"/>
    </w:pPr>
    <w:rPr>
      <w:rFonts w:asciiTheme="minorHAnsi" w:eastAsiaTheme="minorHAnsi" w:hAnsiTheme="minorHAnsi" w:cstheme="minorBidi"/>
      <w:sz w:val="22"/>
      <w:szCs w:val="22"/>
      <w:lang w:eastAsia="en-US"/>
    </w:rPr>
  </w:style>
  <w:style w:type="paragraph" w:styleId="ndicedeilustraes">
    <w:name w:val="table of figures"/>
    <w:basedOn w:val="Normal"/>
    <w:next w:val="Normal"/>
    <w:uiPriority w:val="99"/>
    <w:unhideWhenUsed/>
    <w:rsid w:val="007576DD"/>
    <w:pPr>
      <w:spacing w:line="360" w:lineRule="auto"/>
      <w:ind w:right="-284" w:firstLine="709"/>
      <w:jc w:val="both"/>
    </w:pPr>
    <w:rPr>
      <w:rFonts w:asciiTheme="minorHAnsi" w:eastAsiaTheme="minorHAnsi" w:hAnsiTheme="minorHAnsi" w:cstheme="minorBidi"/>
      <w:sz w:val="22"/>
      <w:szCs w:val="22"/>
      <w:lang w:eastAsia="en-US"/>
    </w:rPr>
  </w:style>
  <w:style w:type="character" w:styleId="Forte">
    <w:name w:val="Strong"/>
    <w:basedOn w:val="Fontepargpadro"/>
    <w:uiPriority w:val="22"/>
    <w:qFormat/>
    <w:rsid w:val="007576DD"/>
    <w:rPr>
      <w:b/>
      <w:bCs/>
    </w:rPr>
  </w:style>
  <w:style w:type="paragraph" w:styleId="Corpodetexto">
    <w:name w:val="Body Text"/>
    <w:basedOn w:val="Normal"/>
    <w:link w:val="CorpodetextoChar"/>
    <w:uiPriority w:val="99"/>
    <w:unhideWhenUsed/>
    <w:rsid w:val="007576DD"/>
    <w:pPr>
      <w:spacing w:after="120" w:line="360" w:lineRule="auto"/>
      <w:ind w:left="357" w:right="-284" w:firstLine="709"/>
      <w:jc w:val="both"/>
    </w:pPr>
    <w:rPr>
      <w:rFonts w:asciiTheme="minorHAnsi" w:eastAsiaTheme="minorHAnsi" w:hAnsiTheme="minorHAnsi" w:cstheme="minorBidi"/>
      <w:sz w:val="22"/>
      <w:szCs w:val="22"/>
      <w:lang w:eastAsia="en-US"/>
    </w:rPr>
  </w:style>
  <w:style w:type="character" w:customStyle="1" w:styleId="CorpodetextoChar">
    <w:name w:val="Corpo de texto Char"/>
    <w:basedOn w:val="Fontepargpadro"/>
    <w:link w:val="Corpodetexto"/>
    <w:uiPriority w:val="99"/>
    <w:rsid w:val="007576DD"/>
  </w:style>
  <w:style w:type="character" w:customStyle="1" w:styleId="MapadoDocumentoChar">
    <w:name w:val="Mapa do Documento Char"/>
    <w:basedOn w:val="Fontepargpadro"/>
    <w:link w:val="MapadoDocumento"/>
    <w:uiPriority w:val="99"/>
    <w:semiHidden/>
    <w:rsid w:val="007576DD"/>
    <w:rPr>
      <w:rFonts w:ascii="Times New Roman" w:hAnsi="Times New Roman" w:cs="Times New Roman"/>
    </w:rPr>
  </w:style>
  <w:style w:type="paragraph" w:styleId="MapadoDocumento">
    <w:name w:val="Document Map"/>
    <w:basedOn w:val="Normal"/>
    <w:link w:val="MapadoDocumentoChar"/>
    <w:uiPriority w:val="99"/>
    <w:semiHidden/>
    <w:unhideWhenUsed/>
    <w:rsid w:val="007576DD"/>
    <w:pPr>
      <w:ind w:left="357" w:right="-284" w:firstLine="709"/>
      <w:jc w:val="both"/>
    </w:pPr>
    <w:rPr>
      <w:rFonts w:eastAsiaTheme="minorHAnsi"/>
      <w:sz w:val="22"/>
      <w:szCs w:val="22"/>
      <w:lang w:eastAsia="en-US"/>
    </w:rPr>
  </w:style>
  <w:style w:type="character" w:customStyle="1" w:styleId="MapadoDocumentoChar1">
    <w:name w:val="Mapa do Documento Char1"/>
    <w:basedOn w:val="Fontepargpadro"/>
    <w:uiPriority w:val="99"/>
    <w:semiHidden/>
    <w:rsid w:val="007576DD"/>
    <w:rPr>
      <w:rFonts w:ascii="Times New Roman" w:eastAsia="Times New Roman" w:hAnsi="Times New Roman" w:cs="Times New Roman"/>
      <w:sz w:val="24"/>
      <w:szCs w:val="24"/>
      <w:lang w:eastAsia="pt-BR"/>
    </w:rPr>
  </w:style>
  <w:style w:type="character" w:customStyle="1" w:styleId="hps">
    <w:name w:val="hps"/>
    <w:basedOn w:val="Fontepargpadro"/>
    <w:rsid w:val="00756C2F"/>
  </w:style>
  <w:style w:type="character" w:customStyle="1" w:styleId="atn">
    <w:name w:val="atn"/>
    <w:basedOn w:val="Fontepargpadro"/>
    <w:rsid w:val="00756C2F"/>
  </w:style>
  <w:style w:type="table" w:customStyle="1" w:styleId="TabeladeGrade7Colorido1">
    <w:name w:val="Tabela de Grade 7 Colorido1"/>
    <w:basedOn w:val="Tabelanormal"/>
    <w:uiPriority w:val="52"/>
    <w:rsid w:val="00756C2F"/>
    <w:pPr>
      <w:spacing w:line="240" w:lineRule="auto"/>
      <w:jc w:val="left"/>
    </w:pPr>
    <w:rPr>
      <w:rFonts w:eastAsiaTheme="minorEastAsia"/>
      <w:color w:val="000000" w:themeColor="text1"/>
      <w:sz w:val="21"/>
      <w:szCs w:val="2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Simples51">
    <w:name w:val="Tabela Simples 51"/>
    <w:basedOn w:val="Tabelanormal"/>
    <w:uiPriority w:val="45"/>
    <w:rsid w:val="00756C2F"/>
    <w:pPr>
      <w:spacing w:line="240" w:lineRule="auto"/>
      <w:jc w:val="left"/>
    </w:pPr>
    <w:rPr>
      <w:rFonts w:eastAsiaTheme="minorEastAsia"/>
      <w:sz w:val="21"/>
      <w:szCs w:val="2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mples2">
    <w:name w:val="Plain Table 2"/>
    <w:basedOn w:val="Tabelanormal"/>
    <w:uiPriority w:val="42"/>
    <w:rsid w:val="00AF3108"/>
    <w:pPr>
      <w:spacing w:line="240" w:lineRule="auto"/>
      <w:jc w:val="left"/>
    </w:pPr>
    <w:rPr>
      <w:rFonts w:ascii="Cambria" w:eastAsia="MS Mincho" w:hAnsi="Cambria" w:cs="Times New Roman"/>
      <w:sz w:val="20"/>
      <w:szCs w:val="20"/>
      <w:lang w:eastAsia="pt-B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adedeTabelaClaro">
    <w:name w:val="Grid Table Light"/>
    <w:basedOn w:val="Tabelanormal"/>
    <w:uiPriority w:val="40"/>
    <w:rsid w:val="00E82BD9"/>
    <w:pPr>
      <w:spacing w:line="240" w:lineRule="auto"/>
      <w:jc w:val="left"/>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808980">
      <w:bodyDiv w:val="1"/>
      <w:marLeft w:val="0"/>
      <w:marRight w:val="0"/>
      <w:marTop w:val="0"/>
      <w:marBottom w:val="0"/>
      <w:divBdr>
        <w:top w:val="none" w:sz="0" w:space="0" w:color="auto"/>
        <w:left w:val="none" w:sz="0" w:space="0" w:color="auto"/>
        <w:bottom w:val="none" w:sz="0" w:space="0" w:color="auto"/>
        <w:right w:val="none" w:sz="0" w:space="0" w:color="auto"/>
      </w:divBdr>
    </w:div>
    <w:div w:id="104202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4" Type="http://schemas.openxmlformats.org/officeDocument/2006/relationships/oleObject" Target="embeddings/oleObject1.bin"/><Relationship Id="rId15" Type="http://schemas.openxmlformats.org/officeDocument/2006/relationships/image" Target="media/image5.emf"/><Relationship Id="rId16" Type="http://schemas.openxmlformats.org/officeDocument/2006/relationships/oleObject" Target="embeddings/oleObject2.bin"/><Relationship Id="rId17" Type="http://schemas.openxmlformats.org/officeDocument/2006/relationships/image" Target="media/image6.png"/><Relationship Id="rId18" Type="http://schemas.openxmlformats.org/officeDocument/2006/relationships/image" Target="media/image7.tiff"/><Relationship Id="rId19" Type="http://schemas.openxmlformats.org/officeDocument/2006/relationships/image" Target="media/image8.tiff"/><Relationship Id="rId50" Type="http://schemas.openxmlformats.org/officeDocument/2006/relationships/image" Target="media/image31.png"/><Relationship Id="rId51" Type="http://schemas.openxmlformats.org/officeDocument/2006/relationships/image" Target="media/image32.png"/><Relationship Id="rId52" Type="http://schemas.openxmlformats.org/officeDocument/2006/relationships/image" Target="media/image33.png"/><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oleObject" Target="embeddings/oleObject9.bin"/><Relationship Id="rId41" Type="http://schemas.openxmlformats.org/officeDocument/2006/relationships/image" Target="media/image23.wmf"/><Relationship Id="rId42" Type="http://schemas.openxmlformats.org/officeDocument/2006/relationships/oleObject" Target="embeddings/oleObject10.bin"/><Relationship Id="rId43" Type="http://schemas.openxmlformats.org/officeDocument/2006/relationships/image" Target="media/image24.png"/><Relationship Id="rId44" Type="http://schemas.openxmlformats.org/officeDocument/2006/relationships/image" Target="media/image25.png"/><Relationship Id="rId45" Type="http://schemas.openxmlformats.org/officeDocument/2006/relationships/image" Target="media/image26.png"/><Relationship Id="rId46" Type="http://schemas.openxmlformats.org/officeDocument/2006/relationships/image" Target="media/image27.png"/><Relationship Id="rId47" Type="http://schemas.openxmlformats.org/officeDocument/2006/relationships/image" Target="media/image28.png"/><Relationship Id="rId48" Type="http://schemas.openxmlformats.org/officeDocument/2006/relationships/image" Target="media/image29.png"/><Relationship Id="rId49" Type="http://schemas.openxmlformats.org/officeDocument/2006/relationships/image" Target="media/image3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16.png"/><Relationship Id="rId31" Type="http://schemas.openxmlformats.org/officeDocument/2006/relationships/image" Target="media/image17.wmf"/><Relationship Id="rId32" Type="http://schemas.openxmlformats.org/officeDocument/2006/relationships/oleObject" Target="embeddings/oleObject6.bin"/><Relationship Id="rId33" Type="http://schemas.openxmlformats.org/officeDocument/2006/relationships/image" Target="media/image18.wmf"/><Relationship Id="rId34" Type="http://schemas.openxmlformats.org/officeDocument/2006/relationships/oleObject" Target="embeddings/oleObject7.bin"/><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wmf"/><Relationship Id="rId38" Type="http://schemas.openxmlformats.org/officeDocument/2006/relationships/oleObject" Target="embeddings/oleObject8.bin"/><Relationship Id="rId39" Type="http://schemas.openxmlformats.org/officeDocument/2006/relationships/image" Target="media/image22.wmf"/><Relationship Id="rId20" Type="http://schemas.openxmlformats.org/officeDocument/2006/relationships/image" Target="media/image9.tiff"/><Relationship Id="rId21" Type="http://schemas.openxmlformats.org/officeDocument/2006/relationships/image" Target="media/image10.wmf"/><Relationship Id="rId22" Type="http://schemas.openxmlformats.org/officeDocument/2006/relationships/oleObject" Target="embeddings/oleObject3.bin"/><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wmf"/><Relationship Id="rId26" Type="http://schemas.openxmlformats.org/officeDocument/2006/relationships/oleObject" Target="embeddings/oleObject4.bin"/><Relationship Id="rId27" Type="http://schemas.openxmlformats.org/officeDocument/2006/relationships/image" Target="media/image14.wmf"/><Relationship Id="rId28" Type="http://schemas.openxmlformats.org/officeDocument/2006/relationships/oleObject" Target="embeddings/oleObject5.bin"/><Relationship Id="rId29" Type="http://schemas.openxmlformats.org/officeDocument/2006/relationships/image" Target="media/image15.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59E270B-43E2-8A40-9003-E454761FC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54341</Words>
  <Characters>293445</Characters>
  <Application>Microsoft Macintosh Word</Application>
  <DocSecurity>0</DocSecurity>
  <Lines>2445</Lines>
  <Paragraphs>694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Lisandra  Pereira dos Santos</dc:creator>
  <cp:lastModifiedBy>Usuário do Microsoft Office</cp:lastModifiedBy>
  <cp:revision>2</cp:revision>
  <dcterms:created xsi:type="dcterms:W3CDTF">2018-11-28T16:36:00Z</dcterms:created>
  <dcterms:modified xsi:type="dcterms:W3CDTF">2018-11-28T16:36:00Z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http://www.zotero.org/styles/biosystems-engineering</vt:lpwstr>
  </property>
  <property fmtid="{D5CDD505-2E9C-101B-9397-08002B2CF9AE}" pid="3" name="Mendeley Recent Style Name 0_1">
    <vt:lpwstr>Biosystems Engineering</vt:lpwstr>
  </property>
  <property fmtid="{D5CDD505-2E9C-101B-9397-08002B2CF9AE}" pid="4" name="Mendeley Recent Style Id 1_1">
    <vt:lpwstr>http://www.zotero.org/styles/british-journal-of-cancer</vt:lpwstr>
  </property>
  <property fmtid="{D5CDD505-2E9C-101B-9397-08002B2CF9AE}" pid="5" name="Mendeley Recent Style Name 1_1">
    <vt:lpwstr>British Journal of Cancer</vt:lpwstr>
  </property>
  <property fmtid="{D5CDD505-2E9C-101B-9397-08002B2CF9AE}" pid="6" name="Mendeley Recent Style Id 2_1">
    <vt:lpwstr>http://www.zotero.org/styles/chemical-engineering-journal</vt:lpwstr>
  </property>
  <property fmtid="{D5CDD505-2E9C-101B-9397-08002B2CF9AE}" pid="7" name="Mendeley Recent Style Name 2_1">
    <vt:lpwstr>Chemical Engineering Journal</vt:lpwstr>
  </property>
  <property fmtid="{D5CDD505-2E9C-101B-9397-08002B2CF9AE}" pid="8" name="Mendeley Recent Style Id 3_1">
    <vt:lpwstr>http://www.zotero.org/styles/environmental-chemistry-letters</vt:lpwstr>
  </property>
  <property fmtid="{D5CDD505-2E9C-101B-9397-08002B2CF9AE}" pid="9" name="Mendeley Recent Style Name 3_1">
    <vt:lpwstr>Environmental Chemistry Letters</vt:lpwstr>
  </property>
  <property fmtid="{D5CDD505-2E9C-101B-9397-08002B2CF9AE}" pid="10" name="Mendeley Recent Style Id 4_1">
    <vt:lpwstr>http://www.zotero.org/styles/environmental-geochemistry-and-health</vt:lpwstr>
  </property>
  <property fmtid="{D5CDD505-2E9C-101B-9397-08002B2CF9AE}" pid="11" name="Mendeley Recent Style Name 4_1">
    <vt:lpwstr>Environmental Geochemistry and Health</vt:lpwstr>
  </property>
  <property fmtid="{D5CDD505-2E9C-101B-9397-08002B2CF9AE}" pid="12" name="Mendeley Recent Style Id 5_1">
    <vt:lpwstr>http://www.zotero.org/styles/grasas-y-aceites</vt:lpwstr>
  </property>
  <property fmtid="{D5CDD505-2E9C-101B-9397-08002B2CF9AE}" pid="13" name="Mendeley Recent Style Name 5_1">
    <vt:lpwstr>Grasas y Aceites</vt:lpwstr>
  </property>
  <property fmtid="{D5CDD505-2E9C-101B-9397-08002B2CF9AE}" pid="14" name="Mendeley Recent Style Id 6_1">
    <vt:lpwstr>http://www.zotero.org/styles/journal-of-separation-science</vt:lpwstr>
  </property>
  <property fmtid="{D5CDD505-2E9C-101B-9397-08002B2CF9AE}" pid="15" name="Mendeley Recent Style Name 6_1">
    <vt:lpwstr>Journal of Separation Science</vt:lpwstr>
  </property>
  <property fmtid="{D5CDD505-2E9C-101B-9397-08002B2CF9AE}" pid="16" name="Mendeley Recent Style Id 7_1">
    <vt:lpwstr>http://www.zotero.org/styles/progress-in-biophysics-and-molecular-biology</vt:lpwstr>
  </property>
  <property fmtid="{D5CDD505-2E9C-101B-9397-08002B2CF9AE}" pid="17" name="Mendeley Recent Style Name 7_1">
    <vt:lpwstr>Progress in Biophysics and Molecular Biology</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00a45d37-9374-3233-8cc8-1322a5cdccb8</vt:lpwstr>
  </property>
  <property fmtid="{D5CDD505-2E9C-101B-9397-08002B2CF9AE}" pid="24" name="Mendeley Citation Style_1">
    <vt:lpwstr>http://www.zotero.org/styles/journal-of-separation-science</vt:lpwstr>
  </property>
</Properties>
</file>